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6ABF5" w14:textId="77777777" w:rsidR="006671DC" w:rsidRPr="00CB53F6" w:rsidRDefault="006671DC" w:rsidP="00ED6D9A">
      <w:pPr>
        <w:jc w:val="center"/>
        <w:rPr>
          <w:rFonts w:cs="Arial"/>
          <w:bCs/>
          <w:szCs w:val="24"/>
        </w:rPr>
      </w:pPr>
      <w:bookmarkStart w:id="0" w:name="_GoBack"/>
      <w:bookmarkEnd w:id="0"/>
    </w:p>
    <w:p w14:paraId="50AFAF8B" w14:textId="0BA20128" w:rsidR="00ED6D9A" w:rsidRPr="00797C19" w:rsidRDefault="00ED6D9A" w:rsidP="00ED6D9A">
      <w:pPr>
        <w:jc w:val="center"/>
        <w:rPr>
          <w:rFonts w:cs="Arial"/>
          <w:b/>
          <w:szCs w:val="24"/>
        </w:rPr>
      </w:pPr>
      <w:r w:rsidRPr="00797C19">
        <w:rPr>
          <w:rFonts w:cs="Arial"/>
          <w:b/>
          <w:szCs w:val="24"/>
        </w:rPr>
        <w:t>PONENCIA PROYEC</w:t>
      </w:r>
      <w:r w:rsidR="00A52453" w:rsidRPr="00797C19">
        <w:rPr>
          <w:rFonts w:cs="Arial"/>
          <w:b/>
          <w:szCs w:val="24"/>
        </w:rPr>
        <w:t xml:space="preserve">TO DE ACUERDO No. </w:t>
      </w:r>
      <w:r w:rsidR="00904604" w:rsidRPr="00797C19">
        <w:rPr>
          <w:rFonts w:cs="Arial"/>
          <w:b/>
          <w:szCs w:val="24"/>
        </w:rPr>
        <w:t>750</w:t>
      </w:r>
      <w:r w:rsidR="00A52453" w:rsidRPr="00797C19">
        <w:rPr>
          <w:rFonts w:cs="Arial"/>
          <w:b/>
          <w:szCs w:val="24"/>
        </w:rPr>
        <w:t xml:space="preserve"> DE  20</w:t>
      </w:r>
      <w:r w:rsidR="00904604" w:rsidRPr="00797C19">
        <w:rPr>
          <w:rFonts w:cs="Arial"/>
          <w:b/>
          <w:szCs w:val="24"/>
        </w:rPr>
        <w:t>25</w:t>
      </w:r>
    </w:p>
    <w:p w14:paraId="7EEE43A8" w14:textId="77777777" w:rsidR="00D62479" w:rsidRPr="00CB53F6" w:rsidRDefault="00D62479" w:rsidP="00ED6D9A">
      <w:pPr>
        <w:jc w:val="center"/>
        <w:rPr>
          <w:rFonts w:cs="Arial"/>
          <w:bCs/>
          <w:szCs w:val="24"/>
        </w:rPr>
      </w:pPr>
    </w:p>
    <w:p w14:paraId="15A66DE8" w14:textId="77777777" w:rsidR="00D62479" w:rsidRPr="00CB53F6" w:rsidRDefault="00D62479" w:rsidP="00ED6D9A">
      <w:pPr>
        <w:jc w:val="center"/>
        <w:rPr>
          <w:rFonts w:cs="Arial"/>
          <w:bCs/>
          <w:szCs w:val="24"/>
        </w:rPr>
      </w:pPr>
    </w:p>
    <w:p w14:paraId="2CD32A16" w14:textId="77777777" w:rsidR="00D62479" w:rsidRPr="00CB53F6" w:rsidRDefault="00D62479" w:rsidP="00D62479">
      <w:pPr>
        <w:jc w:val="both"/>
        <w:rPr>
          <w:rFonts w:cs="Arial"/>
          <w:b/>
          <w:szCs w:val="24"/>
        </w:rPr>
      </w:pPr>
      <w:bookmarkStart w:id="1" w:name="_heading=h.gjdgxs" w:colFirst="0" w:colLast="0"/>
      <w:bookmarkEnd w:id="1"/>
    </w:p>
    <w:p w14:paraId="3C024870" w14:textId="77777777" w:rsidR="00D62479" w:rsidRPr="00CB53F6" w:rsidRDefault="00D62479" w:rsidP="00D62479">
      <w:pPr>
        <w:jc w:val="both"/>
        <w:rPr>
          <w:rFonts w:cs="Arial"/>
          <w:szCs w:val="24"/>
        </w:rPr>
      </w:pPr>
    </w:p>
    <w:p w14:paraId="3EA1BE3D" w14:textId="77777777" w:rsidR="00D62479" w:rsidRPr="00CB53F6" w:rsidRDefault="00D62479" w:rsidP="00D62479">
      <w:pPr>
        <w:jc w:val="both"/>
        <w:rPr>
          <w:rFonts w:cs="Arial"/>
          <w:szCs w:val="24"/>
        </w:rPr>
      </w:pPr>
      <w:r w:rsidRPr="00CB53F6">
        <w:rPr>
          <w:rFonts w:cs="Arial"/>
          <w:szCs w:val="24"/>
        </w:rPr>
        <w:t>Doctora:</w:t>
      </w:r>
    </w:p>
    <w:p w14:paraId="5E0C03EC" w14:textId="77777777" w:rsidR="00D62479" w:rsidRPr="00CB53F6" w:rsidRDefault="00D62479" w:rsidP="00D62479">
      <w:pPr>
        <w:jc w:val="both"/>
        <w:rPr>
          <w:rFonts w:cs="Arial"/>
          <w:b/>
          <w:szCs w:val="24"/>
        </w:rPr>
      </w:pPr>
      <w:r w:rsidRPr="00CB53F6">
        <w:rPr>
          <w:rFonts w:cs="Arial"/>
          <w:b/>
          <w:szCs w:val="24"/>
        </w:rPr>
        <w:t>LIZ YADIRA MONROY DELGADO</w:t>
      </w:r>
    </w:p>
    <w:p w14:paraId="0DFF65CE" w14:textId="77777777" w:rsidR="00D62479" w:rsidRPr="00CB53F6" w:rsidRDefault="00D62479" w:rsidP="00D62479">
      <w:pPr>
        <w:jc w:val="both"/>
        <w:rPr>
          <w:rFonts w:cs="Arial"/>
          <w:szCs w:val="24"/>
        </w:rPr>
      </w:pPr>
      <w:r w:rsidRPr="00CB53F6">
        <w:rPr>
          <w:rFonts w:cs="Arial"/>
          <w:szCs w:val="24"/>
        </w:rPr>
        <w:t xml:space="preserve">Subsecretaria de la Comisión </w:t>
      </w:r>
    </w:p>
    <w:p w14:paraId="19F146FC" w14:textId="77777777" w:rsidR="00D62479" w:rsidRPr="00CB53F6" w:rsidRDefault="00D62479" w:rsidP="00D62479">
      <w:pPr>
        <w:jc w:val="both"/>
        <w:rPr>
          <w:rFonts w:cs="Arial"/>
          <w:szCs w:val="24"/>
        </w:rPr>
      </w:pPr>
      <w:r w:rsidRPr="00CB53F6">
        <w:rPr>
          <w:rFonts w:cs="Arial"/>
          <w:szCs w:val="24"/>
        </w:rPr>
        <w:t xml:space="preserve">Comisión Tercera Permanente de Hacienda y Crédito Público </w:t>
      </w:r>
    </w:p>
    <w:p w14:paraId="583CFF65" w14:textId="77777777" w:rsidR="00D62479" w:rsidRPr="00CB53F6" w:rsidRDefault="00D62479" w:rsidP="00D62479">
      <w:pPr>
        <w:jc w:val="both"/>
        <w:rPr>
          <w:rFonts w:cs="Arial"/>
          <w:szCs w:val="24"/>
        </w:rPr>
      </w:pPr>
      <w:r w:rsidRPr="00CB53F6">
        <w:rPr>
          <w:rFonts w:cs="Arial"/>
          <w:szCs w:val="24"/>
        </w:rPr>
        <w:t xml:space="preserve">Concejo de Bogotá </w:t>
      </w:r>
    </w:p>
    <w:p w14:paraId="371EBB54" w14:textId="77777777" w:rsidR="00D62479" w:rsidRPr="00CB53F6" w:rsidRDefault="00D62479" w:rsidP="00D62479">
      <w:pPr>
        <w:jc w:val="both"/>
        <w:rPr>
          <w:rFonts w:cs="Arial"/>
          <w:szCs w:val="24"/>
        </w:rPr>
      </w:pPr>
      <w:r w:rsidRPr="00CB53F6">
        <w:rPr>
          <w:rFonts w:cs="Arial"/>
          <w:szCs w:val="24"/>
        </w:rPr>
        <w:t xml:space="preserve">Bogotá D.C. </w:t>
      </w:r>
    </w:p>
    <w:p w14:paraId="31056619" w14:textId="77777777" w:rsidR="00D62479" w:rsidRPr="00CB53F6" w:rsidRDefault="00D62479" w:rsidP="00D62479">
      <w:pPr>
        <w:jc w:val="both"/>
        <w:rPr>
          <w:rFonts w:cs="Arial"/>
          <w:szCs w:val="24"/>
        </w:rPr>
      </w:pPr>
    </w:p>
    <w:p w14:paraId="372AAC18" w14:textId="77777777" w:rsidR="00D62479" w:rsidRPr="00CB53F6" w:rsidRDefault="00D62479" w:rsidP="00D62479">
      <w:pPr>
        <w:jc w:val="both"/>
        <w:rPr>
          <w:rFonts w:cs="Arial"/>
          <w:szCs w:val="24"/>
        </w:rPr>
      </w:pPr>
    </w:p>
    <w:p w14:paraId="7B18D47B" w14:textId="77777777" w:rsidR="00D62479" w:rsidRPr="00CB53F6" w:rsidRDefault="00D62479" w:rsidP="00D62479">
      <w:pPr>
        <w:jc w:val="both"/>
        <w:rPr>
          <w:rFonts w:cs="Arial"/>
          <w:szCs w:val="24"/>
        </w:rPr>
      </w:pPr>
    </w:p>
    <w:p w14:paraId="029C62A1" w14:textId="77777777" w:rsidR="00D62479" w:rsidRPr="00CB53F6" w:rsidRDefault="00D62479" w:rsidP="00D62479">
      <w:pPr>
        <w:jc w:val="right"/>
        <w:rPr>
          <w:rFonts w:cs="Arial"/>
          <w:szCs w:val="24"/>
        </w:rPr>
      </w:pPr>
      <w:r w:rsidRPr="00CB53F6">
        <w:rPr>
          <w:rFonts w:cs="Arial"/>
          <w:b/>
          <w:szCs w:val="24"/>
        </w:rPr>
        <w:t xml:space="preserve">Asunto: </w:t>
      </w:r>
      <w:r w:rsidRPr="00CB53F6">
        <w:rPr>
          <w:rFonts w:cs="Arial"/>
          <w:szCs w:val="24"/>
        </w:rPr>
        <w:t>Presentación Ponencia Proyecto de Acuerdo 750 de 2025</w:t>
      </w:r>
    </w:p>
    <w:p w14:paraId="44807C5A" w14:textId="77777777" w:rsidR="00D62479" w:rsidRPr="00CB53F6" w:rsidRDefault="00D62479" w:rsidP="00D62479">
      <w:pPr>
        <w:jc w:val="both"/>
        <w:rPr>
          <w:rFonts w:cs="Arial"/>
          <w:szCs w:val="24"/>
        </w:rPr>
      </w:pPr>
    </w:p>
    <w:p w14:paraId="102F5594" w14:textId="77777777" w:rsidR="00D62479" w:rsidRPr="00CB53F6" w:rsidRDefault="00D62479" w:rsidP="00D62479">
      <w:pPr>
        <w:jc w:val="both"/>
        <w:rPr>
          <w:rFonts w:cs="Arial"/>
          <w:szCs w:val="24"/>
        </w:rPr>
      </w:pPr>
    </w:p>
    <w:p w14:paraId="02F2C0D2" w14:textId="77777777" w:rsidR="00D62479" w:rsidRPr="00CB53F6" w:rsidRDefault="00D62479" w:rsidP="00D62479">
      <w:pPr>
        <w:jc w:val="both"/>
        <w:rPr>
          <w:rFonts w:cs="Arial"/>
          <w:szCs w:val="24"/>
        </w:rPr>
      </w:pPr>
      <w:r w:rsidRPr="00CB53F6">
        <w:rPr>
          <w:rFonts w:cs="Arial"/>
          <w:szCs w:val="24"/>
        </w:rPr>
        <w:t>Respetada Doctora,</w:t>
      </w:r>
    </w:p>
    <w:p w14:paraId="35DBF8A7" w14:textId="77777777" w:rsidR="00D62479" w:rsidRPr="00CB53F6" w:rsidRDefault="00D62479" w:rsidP="00D62479">
      <w:pPr>
        <w:jc w:val="both"/>
        <w:rPr>
          <w:rFonts w:cs="Arial"/>
          <w:szCs w:val="24"/>
          <w:highlight w:val="yellow"/>
        </w:rPr>
      </w:pPr>
    </w:p>
    <w:p w14:paraId="52DEF9A2" w14:textId="77777777" w:rsidR="00D62479" w:rsidRPr="00CB53F6" w:rsidRDefault="00D62479" w:rsidP="00D62479">
      <w:pPr>
        <w:jc w:val="both"/>
        <w:rPr>
          <w:rFonts w:cs="Arial"/>
          <w:szCs w:val="24"/>
          <w:highlight w:val="yellow"/>
        </w:rPr>
      </w:pPr>
    </w:p>
    <w:p w14:paraId="4F1B99F6" w14:textId="75D212EA" w:rsidR="00D62479" w:rsidRPr="00CB53F6" w:rsidRDefault="00D62479" w:rsidP="00D62479">
      <w:pPr>
        <w:jc w:val="both"/>
        <w:rPr>
          <w:rFonts w:cs="Arial"/>
          <w:szCs w:val="24"/>
        </w:rPr>
      </w:pPr>
      <w:r w:rsidRPr="00CB53F6">
        <w:rPr>
          <w:rFonts w:cs="Arial"/>
          <w:szCs w:val="24"/>
        </w:rPr>
        <w:t xml:space="preserve">Por designación efectuada mediante oficio No 2025IE144498 del 11 de agosto de 2025, por parte de la Secretaria General de la Corporación, y encontrándonos dentro del término reglamentario establecido en el Artículo 71 del Acuerdo 741 de 2019 modificado por el Acuerdo 837 de 2022, me permito rendir </w:t>
      </w:r>
      <w:r w:rsidRPr="00CB53F6">
        <w:rPr>
          <w:rFonts w:cs="Arial"/>
          <w:b/>
          <w:szCs w:val="24"/>
        </w:rPr>
        <w:t xml:space="preserve">PONENCIA POSITIVA </w:t>
      </w:r>
      <w:r w:rsidRPr="00CB53F6">
        <w:rPr>
          <w:rFonts w:cs="Arial"/>
          <w:szCs w:val="24"/>
        </w:rPr>
        <w:t>para primer debate del Proyecto de Acuerdo No. 750 de 2025, teniendo en cuenta las consideraciones de orden legal y fáctico que son expuestas a continuación.</w:t>
      </w:r>
    </w:p>
    <w:p w14:paraId="70EE5199" w14:textId="77777777" w:rsidR="00D62479" w:rsidRPr="00CB53F6" w:rsidRDefault="00D62479" w:rsidP="00D62479">
      <w:pPr>
        <w:jc w:val="both"/>
        <w:rPr>
          <w:rFonts w:cs="Arial"/>
          <w:szCs w:val="24"/>
          <w:highlight w:val="yellow"/>
        </w:rPr>
      </w:pPr>
    </w:p>
    <w:p w14:paraId="01BD559E" w14:textId="77777777" w:rsidR="00D62479" w:rsidRPr="00CB53F6" w:rsidRDefault="00D62479" w:rsidP="00D62479">
      <w:pPr>
        <w:jc w:val="both"/>
        <w:rPr>
          <w:rFonts w:cs="Arial"/>
          <w:szCs w:val="24"/>
          <w:highlight w:val="yellow"/>
        </w:rPr>
      </w:pPr>
    </w:p>
    <w:p w14:paraId="578A4BC3" w14:textId="77777777" w:rsidR="00D62479" w:rsidRPr="00CB53F6" w:rsidRDefault="00D62479" w:rsidP="00D62479">
      <w:pPr>
        <w:jc w:val="both"/>
        <w:rPr>
          <w:rFonts w:cs="Arial"/>
          <w:szCs w:val="24"/>
        </w:rPr>
      </w:pPr>
    </w:p>
    <w:p w14:paraId="6F896EFA" w14:textId="77777777" w:rsidR="00D62479" w:rsidRPr="00CB53F6" w:rsidRDefault="00D62479" w:rsidP="00D62479">
      <w:pPr>
        <w:jc w:val="both"/>
        <w:rPr>
          <w:rFonts w:cs="Arial"/>
          <w:szCs w:val="24"/>
          <w:lang w:val="pt-BR"/>
        </w:rPr>
      </w:pPr>
      <w:r w:rsidRPr="00CB53F6">
        <w:rPr>
          <w:rFonts w:cs="Arial"/>
          <w:szCs w:val="24"/>
          <w:lang w:val="pt-BR"/>
        </w:rPr>
        <w:t>Cordialmente,</w:t>
      </w:r>
    </w:p>
    <w:p w14:paraId="06735653" w14:textId="3D7E2AA0" w:rsidR="00D62479" w:rsidRPr="00CB53F6" w:rsidRDefault="00D62479" w:rsidP="00D62479">
      <w:pPr>
        <w:jc w:val="both"/>
        <w:rPr>
          <w:rFonts w:cs="Arial"/>
          <w:szCs w:val="24"/>
          <w:lang w:val="pt-BR"/>
        </w:rPr>
      </w:pPr>
    </w:p>
    <w:p w14:paraId="11C3580A" w14:textId="6078E62E" w:rsidR="00D62479" w:rsidRPr="00CB53F6" w:rsidRDefault="00904604" w:rsidP="00D62479">
      <w:pPr>
        <w:jc w:val="both"/>
        <w:rPr>
          <w:rFonts w:cs="Arial"/>
          <w:szCs w:val="24"/>
          <w:lang w:val="pt-BR"/>
        </w:rPr>
      </w:pPr>
      <w:r w:rsidRPr="00F12006">
        <w:rPr>
          <w:noProof/>
          <w:lang w:val="es-CO" w:eastAsia="es-CO"/>
        </w:rPr>
        <w:drawing>
          <wp:anchor distT="0" distB="0" distL="114300" distR="114300" simplePos="0" relativeHeight="251659264" behindDoc="1" locked="0" layoutInCell="1" allowOverlap="1" wp14:anchorId="1466FAFD" wp14:editId="5AAA7615">
            <wp:simplePos x="0" y="0"/>
            <wp:positionH relativeFrom="margin">
              <wp:posOffset>38100</wp:posOffset>
            </wp:positionH>
            <wp:positionV relativeFrom="paragraph">
              <wp:posOffset>55245</wp:posOffset>
            </wp:positionV>
            <wp:extent cx="2038985" cy="552450"/>
            <wp:effectExtent l="0" t="0" r="0" b="0"/>
            <wp:wrapNone/>
            <wp:docPr id="1643843887" name="Image 7" descr="Imagen que contiene tabla, dibuj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643843887" name="Image 7" descr="Imagen que contiene tabla, dibujo&#10;&#10;El contenido generado por IA puede ser incorrec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8985" cy="552450"/>
                    </a:xfrm>
                    <a:prstGeom prst="rect">
                      <a:avLst/>
                    </a:prstGeom>
                  </pic:spPr>
                </pic:pic>
              </a:graphicData>
            </a:graphic>
          </wp:anchor>
        </w:drawing>
      </w:r>
    </w:p>
    <w:p w14:paraId="0E153FB8" w14:textId="77777777" w:rsidR="00D62479" w:rsidRPr="00CB53F6" w:rsidRDefault="00D62479" w:rsidP="00D62479">
      <w:pPr>
        <w:jc w:val="both"/>
        <w:rPr>
          <w:rFonts w:cs="Arial"/>
          <w:szCs w:val="24"/>
          <w:lang w:val="pt-BR"/>
        </w:rPr>
      </w:pPr>
    </w:p>
    <w:p w14:paraId="603A1F47" w14:textId="6D1BD9A1" w:rsidR="00D62479" w:rsidRPr="00CB53F6" w:rsidRDefault="00D62479" w:rsidP="00D62479">
      <w:pPr>
        <w:pBdr>
          <w:top w:val="nil"/>
          <w:left w:val="nil"/>
          <w:bottom w:val="nil"/>
          <w:right w:val="nil"/>
          <w:between w:val="nil"/>
        </w:pBdr>
        <w:rPr>
          <w:rFonts w:cs="Arial"/>
          <w:szCs w:val="24"/>
          <w:lang w:val="pt-BR"/>
        </w:rPr>
      </w:pPr>
    </w:p>
    <w:p w14:paraId="30CED1CB" w14:textId="77777777" w:rsidR="00D62479" w:rsidRPr="00CB53F6" w:rsidRDefault="00A97037" w:rsidP="00D62479">
      <w:pPr>
        <w:jc w:val="both"/>
        <w:rPr>
          <w:rFonts w:cs="Arial"/>
          <w:b/>
          <w:szCs w:val="24"/>
          <w:lang w:val="pt-BR"/>
        </w:rPr>
      </w:pPr>
      <w:r w:rsidRPr="00CB53F6">
        <w:rPr>
          <w:rFonts w:cs="Arial"/>
          <w:b/>
          <w:szCs w:val="24"/>
          <w:lang w:val="pt-BR"/>
        </w:rPr>
        <w:t>ANDRÉS LEANDRO CASTELLANOS SERRANO</w:t>
      </w:r>
    </w:p>
    <w:p w14:paraId="09531AE9" w14:textId="77777777" w:rsidR="00D62479" w:rsidRPr="00CB53F6" w:rsidRDefault="00D62479" w:rsidP="00D62479">
      <w:pPr>
        <w:jc w:val="both"/>
        <w:rPr>
          <w:rFonts w:cs="Arial"/>
          <w:szCs w:val="24"/>
          <w:lang w:val="pt-BR"/>
        </w:rPr>
      </w:pPr>
      <w:proofErr w:type="spellStart"/>
      <w:r w:rsidRPr="00CB53F6">
        <w:rPr>
          <w:rFonts w:cs="Arial"/>
          <w:szCs w:val="24"/>
          <w:lang w:val="pt-BR"/>
        </w:rPr>
        <w:t>Concejal</w:t>
      </w:r>
      <w:proofErr w:type="spellEnd"/>
      <w:r w:rsidRPr="00CB53F6">
        <w:rPr>
          <w:rFonts w:cs="Arial"/>
          <w:szCs w:val="24"/>
          <w:lang w:val="pt-BR"/>
        </w:rPr>
        <w:t xml:space="preserve"> de Bogotá</w:t>
      </w:r>
    </w:p>
    <w:p w14:paraId="543C1F08" w14:textId="77777777" w:rsidR="00D62479" w:rsidRPr="00CB53F6" w:rsidRDefault="00D62479" w:rsidP="00D62479">
      <w:pPr>
        <w:jc w:val="both"/>
        <w:rPr>
          <w:rFonts w:cs="Arial"/>
          <w:szCs w:val="24"/>
        </w:rPr>
      </w:pPr>
      <w:r w:rsidRPr="00CB53F6">
        <w:rPr>
          <w:rFonts w:cs="Arial"/>
          <w:szCs w:val="24"/>
        </w:rPr>
        <w:t xml:space="preserve">Partido </w:t>
      </w:r>
      <w:r w:rsidR="00A97037" w:rsidRPr="00CB53F6">
        <w:rPr>
          <w:rFonts w:cs="Arial"/>
          <w:szCs w:val="24"/>
        </w:rPr>
        <w:t>Alianza Verde</w:t>
      </w:r>
    </w:p>
    <w:p w14:paraId="217F4D33" w14:textId="77777777" w:rsidR="00D62479" w:rsidRPr="00CB53F6" w:rsidRDefault="00D62479" w:rsidP="00D62479">
      <w:pPr>
        <w:jc w:val="both"/>
        <w:rPr>
          <w:rFonts w:cs="Arial"/>
          <w:b/>
          <w:szCs w:val="24"/>
        </w:rPr>
      </w:pPr>
      <w:r w:rsidRPr="00CB53F6">
        <w:rPr>
          <w:rFonts w:cs="Arial"/>
          <w:b/>
          <w:szCs w:val="24"/>
        </w:rPr>
        <w:t xml:space="preserve">Ponente </w:t>
      </w:r>
    </w:p>
    <w:p w14:paraId="2BC16875" w14:textId="77777777" w:rsidR="00D62479" w:rsidRPr="00CB53F6" w:rsidRDefault="00D62479" w:rsidP="00D62479">
      <w:pPr>
        <w:jc w:val="both"/>
        <w:rPr>
          <w:rFonts w:cs="Arial"/>
          <w:szCs w:val="24"/>
          <w:highlight w:val="yellow"/>
        </w:rPr>
      </w:pPr>
    </w:p>
    <w:p w14:paraId="35D11C8F" w14:textId="77777777" w:rsidR="00D62479" w:rsidRPr="00CB53F6" w:rsidRDefault="00D62479" w:rsidP="00D62479">
      <w:pPr>
        <w:tabs>
          <w:tab w:val="left" w:pos="3520"/>
        </w:tabs>
        <w:jc w:val="both"/>
        <w:rPr>
          <w:rFonts w:cs="Arial"/>
          <w:szCs w:val="24"/>
          <w:highlight w:val="yellow"/>
        </w:rPr>
      </w:pPr>
      <w:r w:rsidRPr="00CB53F6">
        <w:rPr>
          <w:rFonts w:cs="Arial"/>
          <w:szCs w:val="24"/>
        </w:rPr>
        <w:lastRenderedPageBreak/>
        <w:tab/>
      </w:r>
    </w:p>
    <w:p w14:paraId="32415B70" w14:textId="77777777" w:rsidR="00A97037" w:rsidRPr="00CB53F6" w:rsidRDefault="00D62479" w:rsidP="00A97037">
      <w:pPr>
        <w:jc w:val="center"/>
        <w:rPr>
          <w:rFonts w:cs="Arial"/>
          <w:szCs w:val="24"/>
        </w:rPr>
      </w:pPr>
      <w:r w:rsidRPr="00CB53F6">
        <w:rPr>
          <w:rFonts w:cs="Arial"/>
          <w:b/>
          <w:szCs w:val="24"/>
        </w:rPr>
        <w:t xml:space="preserve">PONENCIA </w:t>
      </w:r>
      <w:r w:rsidR="00A97037" w:rsidRPr="00CB53F6">
        <w:rPr>
          <w:rFonts w:cs="Arial"/>
          <w:b/>
          <w:szCs w:val="24"/>
        </w:rPr>
        <w:t>PROYECTO DE ACUERDO 750 DE 2025</w:t>
      </w:r>
    </w:p>
    <w:p w14:paraId="105DA817" w14:textId="77777777" w:rsidR="00A97037" w:rsidRPr="00CB53F6" w:rsidRDefault="00A97037" w:rsidP="00A97037">
      <w:pPr>
        <w:spacing w:line="259" w:lineRule="auto"/>
        <w:ind w:left="61"/>
        <w:jc w:val="center"/>
        <w:rPr>
          <w:rFonts w:cs="Arial"/>
          <w:szCs w:val="24"/>
        </w:rPr>
      </w:pPr>
      <w:r w:rsidRPr="00CB53F6">
        <w:rPr>
          <w:rFonts w:cs="Arial"/>
          <w:b/>
          <w:szCs w:val="24"/>
        </w:rPr>
        <w:t xml:space="preserve"> </w:t>
      </w:r>
    </w:p>
    <w:p w14:paraId="74062A02" w14:textId="77777777" w:rsidR="00A97037" w:rsidRPr="00CB53F6" w:rsidRDefault="00A97037" w:rsidP="00A97037">
      <w:pPr>
        <w:spacing w:line="259" w:lineRule="auto"/>
        <w:ind w:left="61"/>
        <w:jc w:val="center"/>
        <w:rPr>
          <w:rFonts w:cs="Arial"/>
          <w:b/>
          <w:szCs w:val="24"/>
        </w:rPr>
      </w:pPr>
      <w:r w:rsidRPr="00CB53F6">
        <w:rPr>
          <w:rFonts w:cs="Arial"/>
          <w:b/>
          <w:szCs w:val="24"/>
        </w:rPr>
        <w:t xml:space="preserve"> </w:t>
      </w:r>
    </w:p>
    <w:p w14:paraId="2B867CA6" w14:textId="77777777" w:rsidR="00A97037" w:rsidRPr="00CB53F6" w:rsidRDefault="00A97037" w:rsidP="00A97037">
      <w:pPr>
        <w:jc w:val="center"/>
        <w:rPr>
          <w:rFonts w:cs="Arial"/>
          <w:b/>
          <w:szCs w:val="24"/>
        </w:rPr>
      </w:pPr>
      <w:r w:rsidRPr="00CB53F6">
        <w:rPr>
          <w:rFonts w:cs="Arial"/>
          <w:b/>
          <w:szCs w:val="24"/>
        </w:rPr>
        <w:t xml:space="preserve">“POR MEDIO DEL CUAL SE DICTAN LINEAMIENTOS PARA PROMOVER LA IMPLEMENTACIÓN DEL MECANISMO DE OBRAS POR IMPUESTOS EN EL DISTRITO CAPITAL Y SE DICTAN OTRAS DISPOSICIONES.” </w:t>
      </w:r>
    </w:p>
    <w:p w14:paraId="6168B1C3" w14:textId="77777777" w:rsidR="00D62479" w:rsidRPr="00CB53F6" w:rsidRDefault="00D62479" w:rsidP="00A97037">
      <w:pPr>
        <w:spacing w:before="240"/>
        <w:jc w:val="center"/>
        <w:rPr>
          <w:rFonts w:cs="Arial"/>
          <w:b/>
          <w:szCs w:val="24"/>
          <w:highlight w:val="yellow"/>
        </w:rPr>
      </w:pPr>
    </w:p>
    <w:p w14:paraId="08786E4B" w14:textId="77777777" w:rsidR="00D62479" w:rsidRPr="00CB53F6" w:rsidRDefault="00D62479" w:rsidP="00374D5C">
      <w:pPr>
        <w:pStyle w:val="Prrafodelista"/>
        <w:numPr>
          <w:ilvl w:val="0"/>
          <w:numId w:val="7"/>
        </w:numPr>
        <w:pBdr>
          <w:top w:val="nil"/>
          <w:left w:val="nil"/>
          <w:bottom w:val="nil"/>
          <w:right w:val="nil"/>
          <w:between w:val="nil"/>
        </w:pBdr>
        <w:spacing w:before="240" w:after="240" w:line="276" w:lineRule="auto"/>
        <w:jc w:val="both"/>
        <w:rPr>
          <w:rFonts w:cs="Arial"/>
          <w:b/>
          <w:szCs w:val="24"/>
        </w:rPr>
      </w:pPr>
      <w:r w:rsidRPr="00CB53F6">
        <w:rPr>
          <w:rFonts w:cs="Arial"/>
          <w:b/>
          <w:szCs w:val="24"/>
        </w:rPr>
        <w:t>OBJETO DEL PROYECTO DE ACUERDO</w:t>
      </w:r>
    </w:p>
    <w:p w14:paraId="0F2BEEAB" w14:textId="77777777" w:rsidR="00A97037" w:rsidRPr="00CB53F6" w:rsidRDefault="00D62479" w:rsidP="00A97037">
      <w:pPr>
        <w:spacing w:before="240" w:after="240"/>
        <w:jc w:val="both"/>
        <w:rPr>
          <w:rFonts w:cs="Arial"/>
          <w:szCs w:val="24"/>
        </w:rPr>
      </w:pPr>
      <w:r w:rsidRPr="00CB53F6">
        <w:rPr>
          <w:rFonts w:cs="Arial"/>
          <w:szCs w:val="24"/>
        </w:rPr>
        <w:t xml:space="preserve">Mediante el proyecto de acuerdo, el autor busca </w:t>
      </w:r>
      <w:r w:rsidR="00A97037" w:rsidRPr="00CB53F6">
        <w:rPr>
          <w:rFonts w:cs="Arial"/>
          <w:szCs w:val="24"/>
        </w:rPr>
        <w:t>promover la implementación del Mecanismo de Obras por Impuestos en el Distrito Capital, incentivando su aprovechamiento para la ejecución y entrega de obras de trascendencia social e importancia estratégica para el Distrito Capital.</w:t>
      </w:r>
    </w:p>
    <w:p w14:paraId="236FCB2C" w14:textId="77777777" w:rsidR="00A97037" w:rsidRPr="00CB53F6" w:rsidRDefault="00A97037" w:rsidP="00A97037">
      <w:pPr>
        <w:spacing w:before="240" w:after="240"/>
        <w:jc w:val="both"/>
        <w:rPr>
          <w:rFonts w:cs="Arial"/>
          <w:szCs w:val="24"/>
        </w:rPr>
      </w:pPr>
    </w:p>
    <w:p w14:paraId="12D2218B" w14:textId="77777777" w:rsidR="00D62479" w:rsidRPr="00CB53F6" w:rsidRDefault="00D62479" w:rsidP="00374D5C">
      <w:pPr>
        <w:pStyle w:val="Prrafodelista"/>
        <w:numPr>
          <w:ilvl w:val="0"/>
          <w:numId w:val="7"/>
        </w:numPr>
        <w:spacing w:before="240" w:after="240"/>
        <w:jc w:val="both"/>
        <w:rPr>
          <w:rFonts w:cs="Arial"/>
          <w:b/>
          <w:szCs w:val="24"/>
        </w:rPr>
      </w:pPr>
      <w:r w:rsidRPr="00CB53F6">
        <w:rPr>
          <w:rFonts w:cs="Arial"/>
          <w:b/>
          <w:szCs w:val="24"/>
        </w:rPr>
        <w:t>ANTECEDENTES DEL PROYECTO DE ACUERDO</w:t>
      </w:r>
    </w:p>
    <w:p w14:paraId="225D7AB5" w14:textId="77777777" w:rsidR="00985308" w:rsidRPr="00CB53F6" w:rsidRDefault="00D62479" w:rsidP="00D62479">
      <w:pPr>
        <w:jc w:val="both"/>
        <w:rPr>
          <w:rFonts w:cs="Arial"/>
          <w:szCs w:val="24"/>
        </w:rPr>
      </w:pPr>
      <w:r w:rsidRPr="00CB53F6">
        <w:rPr>
          <w:rFonts w:cs="Arial"/>
          <w:szCs w:val="24"/>
        </w:rPr>
        <w:t>Al revisar la relatoría de la Corporación, se evidencia que la iniciativa n</w:t>
      </w:r>
      <w:r w:rsidR="00985308" w:rsidRPr="00CB53F6">
        <w:rPr>
          <w:rFonts w:cs="Arial"/>
          <w:szCs w:val="24"/>
        </w:rPr>
        <w:t>ormativa del Proyecto de Acuerdo 750</w:t>
      </w:r>
      <w:r w:rsidRPr="00CB53F6">
        <w:rPr>
          <w:rFonts w:cs="Arial"/>
          <w:szCs w:val="24"/>
        </w:rPr>
        <w:t xml:space="preserve"> de 2025 </w:t>
      </w:r>
      <w:r w:rsidR="00985308" w:rsidRPr="00CB53F6">
        <w:rPr>
          <w:rFonts w:cs="Arial"/>
          <w:i/>
          <w:szCs w:val="24"/>
        </w:rPr>
        <w:t>“</w:t>
      </w:r>
      <w:r w:rsidR="00985308" w:rsidRPr="00CB53F6">
        <w:rPr>
          <w:rFonts w:cs="Arial"/>
          <w:b/>
          <w:i/>
          <w:szCs w:val="24"/>
        </w:rPr>
        <w:t>Por medio del cual se dictan lineamientos para promover la implementación del mecanismo de obras por impuestos en el distrito capital y se dictan otras disposiciones</w:t>
      </w:r>
      <w:r w:rsidRPr="00CB53F6">
        <w:rPr>
          <w:rFonts w:cs="Arial"/>
          <w:b/>
          <w:i/>
          <w:szCs w:val="24"/>
        </w:rPr>
        <w:t>”</w:t>
      </w:r>
      <w:r w:rsidRPr="00CB53F6">
        <w:rPr>
          <w:rFonts w:cs="Arial"/>
          <w:b/>
          <w:szCs w:val="24"/>
        </w:rPr>
        <w:t xml:space="preserve"> </w:t>
      </w:r>
      <w:r w:rsidR="00985308" w:rsidRPr="00CB53F6">
        <w:rPr>
          <w:rFonts w:cs="Arial"/>
          <w:szCs w:val="24"/>
        </w:rPr>
        <w:t>no se ha</w:t>
      </w:r>
      <w:r w:rsidRPr="00CB53F6">
        <w:rPr>
          <w:rFonts w:cs="Arial"/>
          <w:szCs w:val="24"/>
        </w:rPr>
        <w:t xml:space="preserve"> presentado con anteriorid</w:t>
      </w:r>
      <w:r w:rsidR="00985308" w:rsidRPr="00CB53F6">
        <w:rPr>
          <w:rFonts w:cs="Arial"/>
          <w:szCs w:val="24"/>
        </w:rPr>
        <w:t>ad durante la presente vigencia</w:t>
      </w:r>
    </w:p>
    <w:p w14:paraId="773947D8" w14:textId="77777777" w:rsidR="00D62479" w:rsidRPr="00CB53F6" w:rsidRDefault="00985308" w:rsidP="00D62479">
      <w:pPr>
        <w:jc w:val="both"/>
        <w:rPr>
          <w:rFonts w:cs="Arial"/>
          <w:szCs w:val="24"/>
          <w:highlight w:val="yellow"/>
        </w:rPr>
      </w:pPr>
      <w:r w:rsidRPr="00CB53F6">
        <w:rPr>
          <w:rFonts w:cs="Arial"/>
          <w:szCs w:val="24"/>
          <w:highlight w:val="yellow"/>
        </w:rPr>
        <w:t xml:space="preserve"> </w:t>
      </w:r>
    </w:p>
    <w:p w14:paraId="6B861E5B" w14:textId="77777777" w:rsidR="0065056E" w:rsidRPr="00CB53F6" w:rsidRDefault="0065056E" w:rsidP="00D62479">
      <w:pPr>
        <w:jc w:val="both"/>
        <w:rPr>
          <w:rFonts w:cs="Arial"/>
          <w:b/>
          <w:szCs w:val="24"/>
        </w:rPr>
      </w:pPr>
    </w:p>
    <w:p w14:paraId="134770B0" w14:textId="77777777" w:rsidR="00D62479" w:rsidRPr="00CB53F6" w:rsidRDefault="00D62479" w:rsidP="00374D5C">
      <w:pPr>
        <w:pStyle w:val="Prrafodelista"/>
        <w:numPr>
          <w:ilvl w:val="0"/>
          <w:numId w:val="7"/>
        </w:numPr>
        <w:jc w:val="both"/>
        <w:rPr>
          <w:rFonts w:cs="Arial"/>
          <w:b/>
          <w:szCs w:val="24"/>
        </w:rPr>
      </w:pPr>
      <w:r w:rsidRPr="00CB53F6">
        <w:rPr>
          <w:rFonts w:cs="Arial"/>
          <w:b/>
          <w:szCs w:val="24"/>
        </w:rPr>
        <w:t xml:space="preserve">JUSTIFICACIÓN DEL PROYECTO </w:t>
      </w:r>
    </w:p>
    <w:p w14:paraId="36BACB82" w14:textId="77777777" w:rsidR="0065056E" w:rsidRPr="00CB53F6" w:rsidRDefault="0065056E" w:rsidP="00D62479">
      <w:pPr>
        <w:jc w:val="both"/>
        <w:rPr>
          <w:rFonts w:cs="Arial"/>
          <w:b/>
          <w:szCs w:val="24"/>
        </w:rPr>
      </w:pPr>
    </w:p>
    <w:p w14:paraId="371DFD37" w14:textId="77777777" w:rsidR="0065056E" w:rsidRPr="00CB53F6" w:rsidRDefault="0065056E" w:rsidP="0065056E">
      <w:pPr>
        <w:ind w:left="-5"/>
        <w:jc w:val="both"/>
        <w:rPr>
          <w:rFonts w:cs="Arial"/>
          <w:szCs w:val="24"/>
        </w:rPr>
      </w:pPr>
      <w:r w:rsidRPr="00CB53F6">
        <w:rPr>
          <w:rFonts w:cs="Arial"/>
          <w:szCs w:val="24"/>
        </w:rPr>
        <w:t xml:space="preserve">El autor de esta iniciativa justifica el proyecto de acuerdo evidenciando diferentes inconvenientes, como la pérdida de confianza de la ciudadanía en los gobiernos, </w:t>
      </w:r>
      <w:r w:rsidR="00FF0D63" w:rsidRPr="00CB53F6">
        <w:rPr>
          <w:rFonts w:cs="Arial"/>
          <w:szCs w:val="24"/>
        </w:rPr>
        <w:t>las pérdidas</w:t>
      </w:r>
      <w:r w:rsidRPr="00CB53F6">
        <w:rPr>
          <w:rFonts w:cs="Arial"/>
          <w:szCs w:val="24"/>
        </w:rPr>
        <w:t xml:space="preserve"> de tiempo, dinero, generando retrasos</w:t>
      </w:r>
      <w:r w:rsidR="00FF0D63" w:rsidRPr="00CB53F6">
        <w:rPr>
          <w:rFonts w:cs="Arial"/>
          <w:szCs w:val="24"/>
        </w:rPr>
        <w:t xml:space="preserve"> en las obras; sobrecostos</w:t>
      </w:r>
      <w:r w:rsidRPr="00CB53F6">
        <w:rPr>
          <w:rFonts w:cs="Arial"/>
          <w:szCs w:val="24"/>
        </w:rPr>
        <w:t xml:space="preserve">; Contratos que nunca se terminan o proyectos que nunca </w:t>
      </w:r>
      <w:r w:rsidR="00FF0D63" w:rsidRPr="00CB53F6">
        <w:rPr>
          <w:rFonts w:cs="Arial"/>
          <w:szCs w:val="24"/>
        </w:rPr>
        <w:t xml:space="preserve">cumplen con sus cronogramas establecidos, hechos recurrentes </w:t>
      </w:r>
      <w:r w:rsidRPr="00CB53F6">
        <w:rPr>
          <w:rFonts w:cs="Arial"/>
          <w:szCs w:val="24"/>
        </w:rPr>
        <w:t xml:space="preserve">en casi todo el país.  </w:t>
      </w:r>
    </w:p>
    <w:p w14:paraId="1487E94C" w14:textId="77777777" w:rsidR="0065056E" w:rsidRPr="00CB53F6" w:rsidRDefault="0065056E" w:rsidP="0065056E">
      <w:pPr>
        <w:spacing w:line="259" w:lineRule="auto"/>
        <w:rPr>
          <w:rFonts w:cs="Arial"/>
          <w:szCs w:val="24"/>
        </w:rPr>
      </w:pPr>
      <w:r w:rsidRPr="00CB53F6">
        <w:rPr>
          <w:rFonts w:cs="Arial"/>
          <w:szCs w:val="24"/>
        </w:rPr>
        <w:t xml:space="preserve"> </w:t>
      </w:r>
    </w:p>
    <w:p w14:paraId="3D0DB292" w14:textId="77777777" w:rsidR="0065056E" w:rsidRPr="00CB53F6" w:rsidRDefault="00FF0D63" w:rsidP="00DE0EE2">
      <w:pPr>
        <w:ind w:left="-5"/>
        <w:jc w:val="both"/>
        <w:rPr>
          <w:rFonts w:cs="Arial"/>
          <w:szCs w:val="24"/>
        </w:rPr>
      </w:pPr>
      <w:r w:rsidRPr="00CB53F6">
        <w:rPr>
          <w:rFonts w:cs="Arial"/>
          <w:szCs w:val="24"/>
        </w:rPr>
        <w:t xml:space="preserve">El Autor enfatiza que esta problemática se presenta en Bogotá </w:t>
      </w:r>
      <w:r w:rsidR="0065056E" w:rsidRPr="00CB53F6">
        <w:rPr>
          <w:rFonts w:cs="Arial"/>
          <w:szCs w:val="24"/>
        </w:rPr>
        <w:t>en a</w:t>
      </w:r>
      <w:r w:rsidRPr="00CB53F6">
        <w:rPr>
          <w:rFonts w:cs="Arial"/>
          <w:szCs w:val="24"/>
        </w:rPr>
        <w:t>lgunos casos con un agravante,</w:t>
      </w:r>
      <w:r w:rsidR="0065056E" w:rsidRPr="00CB53F6">
        <w:rPr>
          <w:rFonts w:cs="Arial"/>
          <w:szCs w:val="24"/>
        </w:rPr>
        <w:t xml:space="preserve"> </w:t>
      </w:r>
      <w:r w:rsidR="004E0883" w:rsidRPr="00CB53F6">
        <w:rPr>
          <w:rFonts w:cs="Arial"/>
          <w:szCs w:val="24"/>
        </w:rPr>
        <w:t xml:space="preserve">que estas obras </w:t>
      </w:r>
      <w:r w:rsidR="0065056E" w:rsidRPr="00CB53F6">
        <w:rPr>
          <w:rFonts w:cs="Arial"/>
          <w:szCs w:val="24"/>
        </w:rPr>
        <w:t xml:space="preserve">se han cobrado </w:t>
      </w:r>
      <w:r w:rsidRPr="00CB53F6">
        <w:rPr>
          <w:rFonts w:cs="Arial"/>
          <w:szCs w:val="24"/>
        </w:rPr>
        <w:t>a la ciudadanía</w:t>
      </w:r>
      <w:r w:rsidR="00735426" w:rsidRPr="00CB53F6">
        <w:rPr>
          <w:rFonts w:cs="Arial"/>
          <w:szCs w:val="24"/>
        </w:rPr>
        <w:t>,</w:t>
      </w:r>
      <w:r w:rsidR="004E0883" w:rsidRPr="00CB53F6">
        <w:rPr>
          <w:rFonts w:cs="Arial"/>
          <w:szCs w:val="24"/>
        </w:rPr>
        <w:t xml:space="preserve"> incluso con muchos años de anterioridad, </w:t>
      </w:r>
      <w:r w:rsidR="00DE0EE2" w:rsidRPr="00CB53F6">
        <w:rPr>
          <w:rFonts w:cs="Arial"/>
          <w:szCs w:val="24"/>
        </w:rPr>
        <w:t xml:space="preserve">infringiendo </w:t>
      </w:r>
      <w:r w:rsidR="00735426" w:rsidRPr="00CB53F6">
        <w:rPr>
          <w:rFonts w:cs="Arial"/>
          <w:szCs w:val="24"/>
        </w:rPr>
        <w:t xml:space="preserve">el propósito de generar desarrollo a la ciudad, </w:t>
      </w:r>
      <w:r w:rsidR="00DE0EE2" w:rsidRPr="00CB53F6">
        <w:rPr>
          <w:rFonts w:cs="Arial"/>
          <w:szCs w:val="24"/>
        </w:rPr>
        <w:t>generando perjuicios por la no</w:t>
      </w:r>
      <w:r w:rsidR="0065056E" w:rsidRPr="00CB53F6">
        <w:rPr>
          <w:rFonts w:cs="Arial"/>
          <w:szCs w:val="24"/>
        </w:rPr>
        <w:t xml:space="preserve"> terminación y entrega. Este modelo de obras por valorización empezó </w:t>
      </w:r>
      <w:r w:rsidR="007C68D7" w:rsidRPr="00CB53F6">
        <w:rPr>
          <w:rFonts w:cs="Arial"/>
          <w:szCs w:val="24"/>
        </w:rPr>
        <w:t>muchos años sin lograr funcionar adecuadamente.</w:t>
      </w:r>
    </w:p>
    <w:p w14:paraId="51885A16" w14:textId="77777777" w:rsidR="007C68D7" w:rsidRPr="00CB53F6" w:rsidRDefault="007C68D7" w:rsidP="00DE0EE2">
      <w:pPr>
        <w:ind w:left="-5"/>
        <w:jc w:val="both"/>
        <w:rPr>
          <w:rFonts w:cs="Arial"/>
          <w:szCs w:val="24"/>
        </w:rPr>
      </w:pPr>
    </w:p>
    <w:p w14:paraId="76F4F008" w14:textId="77777777" w:rsidR="007C68D7" w:rsidRPr="00CB53F6" w:rsidRDefault="007C68D7" w:rsidP="007C68D7">
      <w:pPr>
        <w:spacing w:line="259" w:lineRule="auto"/>
        <w:jc w:val="both"/>
        <w:rPr>
          <w:rFonts w:cs="Arial"/>
          <w:szCs w:val="24"/>
        </w:rPr>
      </w:pPr>
      <w:r w:rsidRPr="00CB53F6">
        <w:rPr>
          <w:rFonts w:cs="Arial"/>
          <w:szCs w:val="24"/>
        </w:rPr>
        <w:t>También realiza ejemplos tangibles como</w:t>
      </w:r>
      <w:r w:rsidR="0065056E" w:rsidRPr="00CB53F6">
        <w:rPr>
          <w:rFonts w:cs="Arial"/>
          <w:szCs w:val="24"/>
        </w:rPr>
        <w:t xml:space="preserve"> la “Conexión de la Calle 45 entre carreras 5 y 13”, una obra aprobada en el primer Acuerdo de Valorización en 1995 que apenas se está construyendo en su última fase. Ahora, sin dejar de desconocer el avance que este proyecto ha tenido en esta Administración, con un reporte del 22.96%; el diagnóstico en general es desalentador, pues la primera etapa de este proyecto se ejecutó parcialmente mediante un contrato del 2013, sólo entre las carreras 7 y 13. Es decir, el proyecto empezó 18 años tarde, se contrató a medias, y hasta después de 30 años parece que por fin se van a </w:t>
      </w:r>
      <w:r w:rsidRPr="00CB53F6">
        <w:rPr>
          <w:rFonts w:cs="Arial"/>
          <w:szCs w:val="24"/>
        </w:rPr>
        <w:t xml:space="preserve">entregar las obras pendientes. </w:t>
      </w:r>
    </w:p>
    <w:p w14:paraId="2DA94E48" w14:textId="77777777" w:rsidR="007C68D7" w:rsidRPr="00CB53F6" w:rsidRDefault="007C68D7" w:rsidP="007C68D7">
      <w:pPr>
        <w:spacing w:line="259" w:lineRule="auto"/>
        <w:jc w:val="both"/>
        <w:rPr>
          <w:rFonts w:cs="Arial"/>
          <w:szCs w:val="24"/>
        </w:rPr>
      </w:pPr>
    </w:p>
    <w:p w14:paraId="532CDEDF" w14:textId="77777777" w:rsidR="00493F26" w:rsidRPr="00CB53F6" w:rsidRDefault="007C68D7" w:rsidP="001F50F3">
      <w:pPr>
        <w:spacing w:line="259" w:lineRule="auto"/>
        <w:jc w:val="both"/>
        <w:rPr>
          <w:rFonts w:cs="Arial"/>
          <w:szCs w:val="24"/>
        </w:rPr>
      </w:pPr>
      <w:r w:rsidRPr="00CB53F6">
        <w:rPr>
          <w:rFonts w:cs="Arial"/>
          <w:szCs w:val="24"/>
        </w:rPr>
        <w:t xml:space="preserve">Así mismo </w:t>
      </w:r>
      <w:r w:rsidR="008D79A3" w:rsidRPr="00CB53F6">
        <w:rPr>
          <w:rFonts w:cs="Arial"/>
          <w:szCs w:val="24"/>
        </w:rPr>
        <w:t>no</w:t>
      </w:r>
      <w:r w:rsidR="001F50F3" w:rsidRPr="00CB53F6">
        <w:rPr>
          <w:rFonts w:cs="Arial"/>
          <w:szCs w:val="24"/>
        </w:rPr>
        <w:t>s</w:t>
      </w:r>
      <w:r w:rsidR="008D79A3" w:rsidRPr="00CB53F6">
        <w:rPr>
          <w:rFonts w:cs="Arial"/>
          <w:szCs w:val="24"/>
        </w:rPr>
        <w:t xml:space="preserve"> </w:t>
      </w:r>
      <w:r w:rsidR="00610062" w:rsidRPr="00CB53F6">
        <w:rPr>
          <w:rFonts w:cs="Arial"/>
          <w:szCs w:val="24"/>
        </w:rPr>
        <w:t xml:space="preserve">demuestra, como varias obras de la ciudad </w:t>
      </w:r>
      <w:r w:rsidR="008D79A3" w:rsidRPr="00CB53F6">
        <w:rPr>
          <w:rFonts w:cs="Arial"/>
          <w:szCs w:val="24"/>
        </w:rPr>
        <w:t>las cuales se aprobaron</w:t>
      </w:r>
      <w:r w:rsidR="00610062" w:rsidRPr="00CB53F6">
        <w:rPr>
          <w:rFonts w:cs="Arial"/>
          <w:szCs w:val="24"/>
        </w:rPr>
        <w:t xml:space="preserve"> mediante Acuerdos de ciudad, fueron contratadas varios años después de haber realizado </w:t>
      </w:r>
      <w:r w:rsidR="000C252A" w:rsidRPr="00CB53F6">
        <w:rPr>
          <w:rFonts w:cs="Arial"/>
          <w:szCs w:val="24"/>
        </w:rPr>
        <w:t xml:space="preserve">sus estudios, tornándose </w:t>
      </w:r>
      <w:r w:rsidR="001F50F3" w:rsidRPr="00CB53F6">
        <w:rPr>
          <w:rFonts w:cs="Arial"/>
          <w:szCs w:val="24"/>
        </w:rPr>
        <w:t>poco eficaz e ineficiente.</w:t>
      </w:r>
      <w:r w:rsidR="00610062" w:rsidRPr="00CB53F6">
        <w:rPr>
          <w:rFonts w:cs="Arial"/>
          <w:szCs w:val="24"/>
        </w:rPr>
        <w:t xml:space="preserve"> </w:t>
      </w:r>
      <w:r w:rsidR="001F50F3" w:rsidRPr="00CB53F6">
        <w:rPr>
          <w:rFonts w:cs="Arial"/>
          <w:szCs w:val="24"/>
        </w:rPr>
        <w:t>E</w:t>
      </w:r>
      <w:r w:rsidR="00493F26" w:rsidRPr="00CB53F6">
        <w:rPr>
          <w:rFonts w:cs="Arial"/>
          <w:b/>
          <w:szCs w:val="24"/>
        </w:rPr>
        <w:t xml:space="preserve">xpone </w:t>
      </w:r>
      <w:r w:rsidR="001F50F3" w:rsidRPr="00CB53F6">
        <w:rPr>
          <w:rFonts w:cs="Arial"/>
          <w:b/>
          <w:szCs w:val="24"/>
        </w:rPr>
        <w:t xml:space="preserve">que </w:t>
      </w:r>
      <w:r w:rsidR="00493F26" w:rsidRPr="00CB53F6">
        <w:rPr>
          <w:rFonts w:cs="Arial"/>
          <w:szCs w:val="24"/>
        </w:rPr>
        <w:t>el recaudo para financiamiento de las obras es un proceso</w:t>
      </w:r>
      <w:r w:rsidR="00151D54" w:rsidRPr="00CB53F6">
        <w:rPr>
          <w:rFonts w:cs="Arial"/>
          <w:szCs w:val="24"/>
        </w:rPr>
        <w:t xml:space="preserve"> que puede tomar </w:t>
      </w:r>
      <w:r w:rsidR="00493F26" w:rsidRPr="00CB53F6">
        <w:rPr>
          <w:rFonts w:cs="Arial"/>
          <w:szCs w:val="24"/>
        </w:rPr>
        <w:t xml:space="preserve">años, </w:t>
      </w:r>
      <w:r w:rsidR="00151D54" w:rsidRPr="00CB53F6">
        <w:rPr>
          <w:rFonts w:cs="Arial"/>
          <w:szCs w:val="24"/>
        </w:rPr>
        <w:t xml:space="preserve">lo que </w:t>
      </w:r>
      <w:r w:rsidR="008D79A3" w:rsidRPr="00CB53F6">
        <w:rPr>
          <w:rFonts w:cs="Arial"/>
          <w:szCs w:val="24"/>
        </w:rPr>
        <w:t xml:space="preserve">presuntamente se materializa en </w:t>
      </w:r>
      <w:r w:rsidR="00493F26" w:rsidRPr="00CB53F6">
        <w:rPr>
          <w:rFonts w:cs="Arial"/>
          <w:szCs w:val="24"/>
        </w:rPr>
        <w:t xml:space="preserve">fallas en la formulación de los contratos y </w:t>
      </w:r>
      <w:r w:rsidR="008D79A3" w:rsidRPr="00CB53F6">
        <w:rPr>
          <w:rFonts w:cs="Arial"/>
          <w:szCs w:val="24"/>
        </w:rPr>
        <w:t xml:space="preserve">la misma </w:t>
      </w:r>
      <w:r w:rsidR="001F50F3" w:rsidRPr="00CB53F6">
        <w:rPr>
          <w:rFonts w:cs="Arial"/>
          <w:szCs w:val="24"/>
        </w:rPr>
        <w:t xml:space="preserve">ejecución de las obras; estas demoras </w:t>
      </w:r>
      <w:r w:rsidR="00493F26" w:rsidRPr="00CB53F6">
        <w:rPr>
          <w:rFonts w:cs="Arial"/>
          <w:szCs w:val="24"/>
        </w:rPr>
        <w:t>no podrían justificarse viendo la importancia</w:t>
      </w:r>
      <w:r w:rsidR="001F50F3" w:rsidRPr="00CB53F6">
        <w:rPr>
          <w:rFonts w:cs="Arial"/>
          <w:szCs w:val="24"/>
        </w:rPr>
        <w:t xml:space="preserve"> para el desarrollo, la necesidad de mejorar la calidad de vida de las personas, peor aún si</w:t>
      </w:r>
      <w:r w:rsidR="00496932" w:rsidRPr="00CB53F6">
        <w:rPr>
          <w:rFonts w:cs="Arial"/>
          <w:szCs w:val="24"/>
        </w:rPr>
        <w:t xml:space="preserve"> las obras contratadas </w:t>
      </w:r>
      <w:r w:rsidR="00493F26" w:rsidRPr="00CB53F6">
        <w:rPr>
          <w:rFonts w:cs="Arial"/>
          <w:szCs w:val="24"/>
        </w:rPr>
        <w:t xml:space="preserve">quedaron </w:t>
      </w:r>
      <w:r w:rsidR="00496932" w:rsidRPr="00CB53F6">
        <w:rPr>
          <w:rFonts w:cs="Arial"/>
          <w:szCs w:val="24"/>
        </w:rPr>
        <w:t>abandonadas</w:t>
      </w:r>
      <w:r w:rsidR="00493F26" w:rsidRPr="00CB53F6">
        <w:rPr>
          <w:rFonts w:cs="Arial"/>
          <w:szCs w:val="24"/>
        </w:rPr>
        <w:t xml:space="preserve"> en medio de su ej</w:t>
      </w:r>
      <w:r w:rsidR="00496932" w:rsidRPr="00CB53F6">
        <w:rPr>
          <w:rFonts w:cs="Arial"/>
          <w:szCs w:val="24"/>
        </w:rPr>
        <w:t>ecución, generando sobrecostos.</w:t>
      </w:r>
    </w:p>
    <w:p w14:paraId="7B6EEC1F" w14:textId="77777777" w:rsidR="005D4487" w:rsidRPr="00CB53F6" w:rsidRDefault="005D4487" w:rsidP="001F50F3">
      <w:pPr>
        <w:spacing w:line="259" w:lineRule="auto"/>
        <w:jc w:val="both"/>
        <w:rPr>
          <w:rFonts w:cs="Arial"/>
          <w:szCs w:val="24"/>
        </w:rPr>
      </w:pPr>
    </w:p>
    <w:p w14:paraId="69655CAB" w14:textId="77777777" w:rsidR="00280B31" w:rsidRPr="00CB53F6" w:rsidRDefault="005D4487" w:rsidP="001F50F3">
      <w:pPr>
        <w:spacing w:line="259" w:lineRule="auto"/>
        <w:jc w:val="both"/>
        <w:rPr>
          <w:rFonts w:cs="Arial"/>
          <w:szCs w:val="24"/>
        </w:rPr>
      </w:pPr>
      <w:r w:rsidRPr="00CB53F6">
        <w:rPr>
          <w:rFonts w:cs="Arial"/>
          <w:szCs w:val="24"/>
        </w:rPr>
        <w:t>Otro punto importante en mención es la</w:t>
      </w:r>
      <w:r w:rsidR="00586DE8" w:rsidRPr="00CB53F6">
        <w:rPr>
          <w:rFonts w:cs="Arial"/>
          <w:szCs w:val="24"/>
        </w:rPr>
        <w:t xml:space="preserve"> importancia de la</w:t>
      </w:r>
      <w:r w:rsidRPr="00CB53F6">
        <w:rPr>
          <w:rFonts w:cs="Arial"/>
          <w:szCs w:val="24"/>
        </w:rPr>
        <w:t xml:space="preserve"> </w:t>
      </w:r>
      <w:r w:rsidR="00280B31" w:rsidRPr="00CB53F6">
        <w:rPr>
          <w:rFonts w:cs="Arial"/>
          <w:szCs w:val="24"/>
        </w:rPr>
        <w:t>elección de un buen contratista, elemento fundamental para garantizar el éxito de cualquier obra. Un contratista responsable asegura el cumplimiento de los plazos establecidos, el uso adecuado de los recursos y la calidad en cada etapa del proyecto. Además, contar con profesionales capacitados disminuyendo riesgos, evita sobrecostos y contribuye a la seguridad de los trabajadores y de la comunidad. Escoger correctamente al contratista no solo asegura una construcción duradera y eficiente, sino que también fortalece la confianza entre la administración y la ciudadanía.</w:t>
      </w:r>
    </w:p>
    <w:p w14:paraId="70A0EC40" w14:textId="77777777" w:rsidR="00586DE8" w:rsidRPr="00CB53F6" w:rsidRDefault="00586DE8" w:rsidP="001F50F3">
      <w:pPr>
        <w:spacing w:line="259" w:lineRule="auto"/>
        <w:jc w:val="both"/>
        <w:rPr>
          <w:rFonts w:cs="Arial"/>
          <w:szCs w:val="24"/>
        </w:rPr>
      </w:pPr>
    </w:p>
    <w:p w14:paraId="6894552C" w14:textId="222EFC44" w:rsidR="00586DE8" w:rsidRPr="00CB53F6" w:rsidRDefault="00DB19B9" w:rsidP="006F0D40">
      <w:pPr>
        <w:spacing w:line="259" w:lineRule="auto"/>
        <w:jc w:val="both"/>
        <w:rPr>
          <w:rFonts w:cs="Arial"/>
          <w:szCs w:val="24"/>
        </w:rPr>
      </w:pPr>
      <w:r w:rsidRPr="00CB53F6">
        <w:rPr>
          <w:rFonts w:cs="Arial"/>
          <w:szCs w:val="24"/>
        </w:rPr>
        <w:t xml:space="preserve">En la misma línea, </w:t>
      </w:r>
      <w:r w:rsidR="00D928C9" w:rsidRPr="00CB53F6">
        <w:rPr>
          <w:rFonts w:cs="Arial"/>
          <w:szCs w:val="24"/>
        </w:rPr>
        <w:t xml:space="preserve">el autor sostiene que </w:t>
      </w:r>
      <w:r w:rsidR="003D6D46" w:rsidRPr="00CB53F6">
        <w:rPr>
          <w:rFonts w:cs="Arial"/>
          <w:szCs w:val="24"/>
        </w:rPr>
        <w:t xml:space="preserve">las obras aprobadas en Acuerdos de </w:t>
      </w:r>
      <w:r w:rsidR="00904604" w:rsidRPr="00CB53F6">
        <w:rPr>
          <w:rFonts w:cs="Arial"/>
          <w:szCs w:val="24"/>
        </w:rPr>
        <w:t>Valorización</w:t>
      </w:r>
      <w:r w:rsidR="003D6D46" w:rsidRPr="00CB53F6">
        <w:rPr>
          <w:rFonts w:cs="Arial"/>
          <w:szCs w:val="24"/>
        </w:rPr>
        <w:t xml:space="preserve"> no han tenido la </w:t>
      </w:r>
      <w:r w:rsidR="00586DE8" w:rsidRPr="00CB53F6">
        <w:rPr>
          <w:rFonts w:cs="Arial"/>
          <w:szCs w:val="24"/>
        </w:rPr>
        <w:t>garantía</w:t>
      </w:r>
      <w:r w:rsidR="003D6D46" w:rsidRPr="00CB53F6">
        <w:rPr>
          <w:rFonts w:cs="Arial"/>
          <w:szCs w:val="24"/>
        </w:rPr>
        <w:t xml:space="preserve"> de ser </w:t>
      </w:r>
      <w:r w:rsidR="00586DE8" w:rsidRPr="00CB53F6">
        <w:rPr>
          <w:rFonts w:cs="Arial"/>
          <w:szCs w:val="24"/>
        </w:rPr>
        <w:t>entrega</w:t>
      </w:r>
      <w:r w:rsidR="003D6D46" w:rsidRPr="00CB53F6">
        <w:rPr>
          <w:rFonts w:cs="Arial"/>
          <w:szCs w:val="24"/>
        </w:rPr>
        <w:t>das a tiempo</w:t>
      </w:r>
      <w:r w:rsidR="00586DE8" w:rsidRPr="00CB53F6">
        <w:rPr>
          <w:rFonts w:cs="Arial"/>
          <w:szCs w:val="24"/>
        </w:rPr>
        <w:t xml:space="preserve">; es decir, obras ejecutadas mediante proyectos cobrados previamente a la ciudadanía, y pagados expresamente para su construcción. Con este diagnóstico, no son </w:t>
      </w:r>
      <w:r w:rsidR="0008500F" w:rsidRPr="00CB53F6">
        <w:rPr>
          <w:rFonts w:cs="Arial"/>
          <w:szCs w:val="24"/>
        </w:rPr>
        <w:t xml:space="preserve">los </w:t>
      </w:r>
      <w:r w:rsidR="00586DE8" w:rsidRPr="00CB53F6">
        <w:rPr>
          <w:rFonts w:cs="Arial"/>
          <w:szCs w:val="24"/>
        </w:rPr>
        <w:t>mejores reportes de otras obras que no hayan derivado de estos acuerdos: Estudios incompletos</w:t>
      </w:r>
      <w:r w:rsidR="0008500F" w:rsidRPr="00CB53F6">
        <w:rPr>
          <w:rFonts w:cs="Arial"/>
          <w:szCs w:val="24"/>
        </w:rPr>
        <w:t>, indefiniciones en los diseños,</w:t>
      </w:r>
      <w:r w:rsidR="00317C42" w:rsidRPr="00CB53F6">
        <w:rPr>
          <w:rFonts w:cs="Arial"/>
          <w:szCs w:val="24"/>
        </w:rPr>
        <w:t xml:space="preserve"> dificultades en </w:t>
      </w:r>
      <w:r w:rsidR="00586DE8" w:rsidRPr="00CB53F6">
        <w:rPr>
          <w:rFonts w:cs="Arial"/>
          <w:szCs w:val="24"/>
        </w:rPr>
        <w:t>los trámites con las empresas de servicios públicos</w:t>
      </w:r>
      <w:r w:rsidR="00317C42" w:rsidRPr="00CB53F6">
        <w:rPr>
          <w:rFonts w:cs="Arial"/>
          <w:szCs w:val="24"/>
        </w:rPr>
        <w:t>, además de</w:t>
      </w:r>
      <w:r w:rsidR="00586DE8" w:rsidRPr="00CB53F6">
        <w:rPr>
          <w:rFonts w:cs="Arial"/>
          <w:szCs w:val="24"/>
        </w:rPr>
        <w:t xml:space="preserve"> retrasos con los permisos para la ejecución, se han vuelto el común denominador de las obras en la ciudad; todo lo </w:t>
      </w:r>
      <w:r w:rsidR="00EC620A" w:rsidRPr="00CB53F6">
        <w:rPr>
          <w:rFonts w:cs="Arial"/>
          <w:szCs w:val="24"/>
        </w:rPr>
        <w:t>anterior se puede interpretar como</w:t>
      </w:r>
      <w:r w:rsidR="00586DE8" w:rsidRPr="00CB53F6">
        <w:rPr>
          <w:rFonts w:cs="Arial"/>
          <w:szCs w:val="24"/>
        </w:rPr>
        <w:t xml:space="preserve"> deficiencias en la gestión de la misma Administración Distrital y sus entidades.  </w:t>
      </w:r>
    </w:p>
    <w:p w14:paraId="1D9477FE" w14:textId="77777777" w:rsidR="00586DE8" w:rsidRPr="00CB53F6" w:rsidRDefault="00586DE8" w:rsidP="00586DE8">
      <w:pPr>
        <w:spacing w:line="259" w:lineRule="auto"/>
        <w:rPr>
          <w:rFonts w:cs="Arial"/>
          <w:szCs w:val="24"/>
        </w:rPr>
      </w:pPr>
      <w:r w:rsidRPr="00CB53F6">
        <w:rPr>
          <w:rFonts w:cs="Arial"/>
          <w:szCs w:val="24"/>
        </w:rPr>
        <w:t xml:space="preserve"> </w:t>
      </w:r>
    </w:p>
    <w:p w14:paraId="63CBFA2D" w14:textId="77777777" w:rsidR="00586DE8" w:rsidRPr="00CB53F6" w:rsidRDefault="00D22630" w:rsidP="00F5462C">
      <w:pPr>
        <w:ind w:left="-5"/>
        <w:jc w:val="both"/>
        <w:rPr>
          <w:rFonts w:cs="Arial"/>
          <w:szCs w:val="24"/>
        </w:rPr>
      </w:pPr>
      <w:r w:rsidRPr="00CB53F6">
        <w:rPr>
          <w:rFonts w:cs="Arial"/>
          <w:szCs w:val="24"/>
        </w:rPr>
        <w:t xml:space="preserve">Siguiendo con esta idea, el autor resalta que </w:t>
      </w:r>
      <w:r w:rsidR="00586DE8" w:rsidRPr="00CB53F6">
        <w:rPr>
          <w:rFonts w:cs="Arial"/>
          <w:szCs w:val="24"/>
        </w:rPr>
        <w:t>se ha venido desarrollando e implementando en el país el conce</w:t>
      </w:r>
      <w:r w:rsidRPr="00CB53F6">
        <w:rPr>
          <w:rFonts w:cs="Arial"/>
          <w:szCs w:val="24"/>
        </w:rPr>
        <w:t>pto de Obras por Impuestos un</w:t>
      </w:r>
      <w:r w:rsidR="00586DE8" w:rsidRPr="00CB53F6">
        <w:rPr>
          <w:rFonts w:cs="Arial"/>
          <w:szCs w:val="24"/>
        </w:rPr>
        <w:t xml:space="preserve"> mecanismo, </w:t>
      </w:r>
      <w:r w:rsidRPr="00CB53F6">
        <w:rPr>
          <w:rFonts w:cs="Arial"/>
          <w:szCs w:val="24"/>
        </w:rPr>
        <w:t xml:space="preserve">que </w:t>
      </w:r>
      <w:r w:rsidR="00586DE8" w:rsidRPr="00CB53F6">
        <w:rPr>
          <w:rFonts w:cs="Arial"/>
          <w:szCs w:val="24"/>
        </w:rPr>
        <w:t xml:space="preserve">tiene una esencia financiera, como alternativa al cumplimiento tributario de los contribuyentes, bien puede habilitarse como un recurso político para la participación incidente de la ciudadanía en el desarrollo urbano y físico en general de sus ciudades.  </w:t>
      </w:r>
    </w:p>
    <w:p w14:paraId="23498550" w14:textId="77777777" w:rsidR="00586DE8" w:rsidRPr="00CB53F6" w:rsidRDefault="00586DE8" w:rsidP="00586DE8">
      <w:pPr>
        <w:spacing w:line="259" w:lineRule="auto"/>
        <w:rPr>
          <w:rFonts w:cs="Arial"/>
          <w:szCs w:val="24"/>
        </w:rPr>
      </w:pPr>
      <w:r w:rsidRPr="00CB53F6">
        <w:rPr>
          <w:rFonts w:cs="Arial"/>
          <w:szCs w:val="24"/>
        </w:rPr>
        <w:t xml:space="preserve"> </w:t>
      </w:r>
    </w:p>
    <w:p w14:paraId="568C164B" w14:textId="77777777" w:rsidR="00586DE8" w:rsidRPr="00CB53F6" w:rsidRDefault="00586DE8" w:rsidP="00586DE8">
      <w:pPr>
        <w:spacing w:line="259" w:lineRule="auto"/>
        <w:jc w:val="both"/>
        <w:rPr>
          <w:rFonts w:cs="Arial"/>
          <w:szCs w:val="24"/>
        </w:rPr>
      </w:pPr>
      <w:r w:rsidRPr="00CB53F6">
        <w:rPr>
          <w:rFonts w:cs="Arial"/>
          <w:szCs w:val="24"/>
        </w:rPr>
        <w:t>El mecanismo de obras por impuestos surgió a través de la Ley 1819 de 2016 (art.238), haciendo parte de una reforma tributaria, con el fin de generar incentivos para cerrar brechas de desigualdad socioeconómica, en las zonas consideradas como más afectadas por el conflicto armado (ZOMAC), estableciéndose la posibilidad de que personas jurídicas</w:t>
      </w:r>
      <w:r w:rsidR="00A23E55" w:rsidRPr="00CB53F6">
        <w:rPr>
          <w:rFonts w:cs="Arial"/>
          <w:szCs w:val="24"/>
        </w:rPr>
        <w:t>.</w:t>
      </w:r>
    </w:p>
    <w:p w14:paraId="574018FB" w14:textId="77777777" w:rsidR="00A23E55" w:rsidRPr="00CB53F6" w:rsidRDefault="00A23E55" w:rsidP="00586DE8">
      <w:pPr>
        <w:spacing w:line="259" w:lineRule="auto"/>
        <w:jc w:val="both"/>
        <w:rPr>
          <w:rFonts w:cs="Arial"/>
          <w:szCs w:val="24"/>
        </w:rPr>
      </w:pPr>
    </w:p>
    <w:p w14:paraId="510B37F0" w14:textId="77777777" w:rsidR="00995098" w:rsidRPr="00CB53F6" w:rsidRDefault="000A167F" w:rsidP="00995098">
      <w:pPr>
        <w:ind w:left="-5"/>
        <w:jc w:val="both"/>
        <w:rPr>
          <w:rFonts w:cs="Arial"/>
          <w:szCs w:val="24"/>
        </w:rPr>
      </w:pPr>
      <w:r w:rsidRPr="00CB53F6">
        <w:rPr>
          <w:rFonts w:cs="Arial"/>
          <w:szCs w:val="24"/>
        </w:rPr>
        <w:t>De igual manera el autor indica que</w:t>
      </w:r>
      <w:r w:rsidR="00A23E55" w:rsidRPr="00CB53F6">
        <w:rPr>
          <w:rFonts w:cs="Arial"/>
          <w:szCs w:val="24"/>
        </w:rPr>
        <w:t xml:space="preserve"> actual</w:t>
      </w:r>
      <w:r w:rsidRPr="00CB53F6">
        <w:rPr>
          <w:rFonts w:cs="Arial"/>
          <w:szCs w:val="24"/>
        </w:rPr>
        <w:t>mente</w:t>
      </w:r>
      <w:r w:rsidR="00A23E55" w:rsidRPr="00CB53F6">
        <w:rPr>
          <w:rFonts w:cs="Arial"/>
          <w:szCs w:val="24"/>
        </w:rPr>
        <w:t xml:space="preserve"> </w:t>
      </w:r>
      <w:r w:rsidRPr="00CB53F6">
        <w:rPr>
          <w:rFonts w:cs="Arial"/>
          <w:szCs w:val="24"/>
        </w:rPr>
        <w:t xml:space="preserve">la </w:t>
      </w:r>
      <w:r w:rsidR="009E7581" w:rsidRPr="00CB53F6">
        <w:rPr>
          <w:rFonts w:cs="Arial"/>
          <w:szCs w:val="24"/>
        </w:rPr>
        <w:t>Administración se ha propuesto</w:t>
      </w:r>
      <w:r w:rsidR="00A23E55" w:rsidRPr="00CB53F6">
        <w:rPr>
          <w:rFonts w:cs="Arial"/>
          <w:szCs w:val="24"/>
        </w:rPr>
        <w:t xml:space="preserve"> recuperar la confianza de la ciudadanía; </w:t>
      </w:r>
      <w:r w:rsidRPr="00CB53F6">
        <w:rPr>
          <w:rFonts w:cs="Arial"/>
          <w:szCs w:val="24"/>
        </w:rPr>
        <w:t xml:space="preserve">haciendo énfasis en la importancia de </w:t>
      </w:r>
      <w:r w:rsidR="00A23E55" w:rsidRPr="00CB53F6">
        <w:rPr>
          <w:rFonts w:cs="Arial"/>
          <w:szCs w:val="24"/>
        </w:rPr>
        <w:t xml:space="preserve">esta iniciativa, </w:t>
      </w:r>
      <w:r w:rsidRPr="00CB53F6">
        <w:rPr>
          <w:rFonts w:cs="Arial"/>
          <w:szCs w:val="24"/>
        </w:rPr>
        <w:t>siendo fundamental dispon</w:t>
      </w:r>
      <w:r w:rsidR="00995098" w:rsidRPr="00CB53F6">
        <w:rPr>
          <w:rFonts w:cs="Arial"/>
          <w:szCs w:val="24"/>
        </w:rPr>
        <w:t>er de una mejor normatividad</w:t>
      </w:r>
      <w:r w:rsidR="00A23E55" w:rsidRPr="00CB53F6">
        <w:rPr>
          <w:rFonts w:cs="Arial"/>
          <w:szCs w:val="24"/>
        </w:rPr>
        <w:t xml:space="preserve">, bajo </w:t>
      </w:r>
      <w:r w:rsidR="00D31BBB" w:rsidRPr="00CB53F6">
        <w:rPr>
          <w:rFonts w:cs="Arial"/>
          <w:szCs w:val="24"/>
        </w:rPr>
        <w:t>mejores condiciones</w:t>
      </w:r>
      <w:r w:rsidR="009E7581" w:rsidRPr="00CB53F6">
        <w:rPr>
          <w:rFonts w:cs="Arial"/>
          <w:szCs w:val="24"/>
        </w:rPr>
        <w:t xml:space="preserve"> e</w:t>
      </w:r>
      <w:r w:rsidR="00D31BBB" w:rsidRPr="00CB53F6">
        <w:rPr>
          <w:rFonts w:cs="Arial"/>
          <w:szCs w:val="24"/>
        </w:rPr>
        <w:t xml:space="preserve"> incentivando la </w:t>
      </w:r>
      <w:r w:rsidR="00995098" w:rsidRPr="00CB53F6">
        <w:rPr>
          <w:rFonts w:cs="Arial"/>
          <w:szCs w:val="24"/>
        </w:rPr>
        <w:t xml:space="preserve">participación </w:t>
      </w:r>
      <w:r w:rsidR="00D31BBB" w:rsidRPr="00CB53F6">
        <w:rPr>
          <w:rFonts w:cs="Arial"/>
          <w:szCs w:val="24"/>
        </w:rPr>
        <w:t xml:space="preserve">del </w:t>
      </w:r>
      <w:r w:rsidR="00BC318B" w:rsidRPr="00CB53F6">
        <w:rPr>
          <w:rFonts w:cs="Arial"/>
          <w:szCs w:val="24"/>
        </w:rPr>
        <w:t>mecanismo de</w:t>
      </w:r>
      <w:r w:rsidR="00A23E55" w:rsidRPr="00CB53F6">
        <w:rPr>
          <w:rFonts w:cs="Arial"/>
          <w:szCs w:val="24"/>
        </w:rPr>
        <w:t xml:space="preserve"> Obras por Impuestos.  </w:t>
      </w:r>
    </w:p>
    <w:p w14:paraId="366DDB76" w14:textId="77777777" w:rsidR="00A23E55" w:rsidRPr="00CB53F6" w:rsidRDefault="00775AA8" w:rsidP="00846702">
      <w:pPr>
        <w:ind w:left="-5"/>
        <w:jc w:val="both"/>
        <w:rPr>
          <w:rFonts w:cs="Arial"/>
          <w:szCs w:val="24"/>
        </w:rPr>
      </w:pPr>
      <w:r w:rsidRPr="00CB53F6">
        <w:rPr>
          <w:rFonts w:cs="Arial"/>
          <w:szCs w:val="24"/>
        </w:rPr>
        <w:t xml:space="preserve">Esto a través de la </w:t>
      </w:r>
      <w:r w:rsidR="00132470" w:rsidRPr="00CB53F6">
        <w:rPr>
          <w:rFonts w:cs="Arial"/>
          <w:szCs w:val="24"/>
        </w:rPr>
        <w:t>mejora</w:t>
      </w:r>
      <w:r w:rsidRPr="00CB53F6">
        <w:rPr>
          <w:rFonts w:cs="Arial"/>
          <w:szCs w:val="24"/>
        </w:rPr>
        <w:t xml:space="preserve"> de </w:t>
      </w:r>
      <w:r w:rsidR="00132470" w:rsidRPr="00CB53F6">
        <w:rPr>
          <w:rFonts w:cs="Arial"/>
          <w:szCs w:val="24"/>
        </w:rPr>
        <w:t>los vínculos entre</w:t>
      </w:r>
      <w:r w:rsidR="00A23E55" w:rsidRPr="00CB53F6">
        <w:rPr>
          <w:rFonts w:cs="Arial"/>
          <w:szCs w:val="24"/>
        </w:rPr>
        <w:t xml:space="preserve"> el sector público, los contribuyentes y demás ejecutores de proyectos</w:t>
      </w:r>
      <w:r w:rsidRPr="00CB53F6">
        <w:rPr>
          <w:rFonts w:cs="Arial"/>
          <w:szCs w:val="24"/>
        </w:rPr>
        <w:t>.</w:t>
      </w:r>
      <w:r w:rsidR="00A23E55" w:rsidRPr="00CB53F6">
        <w:rPr>
          <w:rFonts w:cs="Arial"/>
          <w:szCs w:val="24"/>
        </w:rPr>
        <w:t xml:space="preserve"> </w:t>
      </w:r>
      <w:r w:rsidR="00846702" w:rsidRPr="00CB53F6">
        <w:rPr>
          <w:rFonts w:cs="Arial"/>
          <w:szCs w:val="24"/>
        </w:rPr>
        <w:t>Por lo anterior es necesario que la normatividad se refuerce, además que sea clara</w:t>
      </w:r>
      <w:r w:rsidR="00A23E55" w:rsidRPr="00CB53F6">
        <w:rPr>
          <w:rFonts w:cs="Arial"/>
          <w:szCs w:val="24"/>
        </w:rPr>
        <w:t xml:space="preserve">, </w:t>
      </w:r>
      <w:r w:rsidR="00846702" w:rsidRPr="00CB53F6">
        <w:rPr>
          <w:rFonts w:cs="Arial"/>
          <w:szCs w:val="24"/>
        </w:rPr>
        <w:t xml:space="preserve">y </w:t>
      </w:r>
      <w:r w:rsidR="00A23E55" w:rsidRPr="00CB53F6">
        <w:rPr>
          <w:rFonts w:cs="Arial"/>
          <w:szCs w:val="24"/>
        </w:rPr>
        <w:t>que motive su participación</w:t>
      </w:r>
      <w:r w:rsidR="00846702" w:rsidRPr="00CB53F6">
        <w:rPr>
          <w:rFonts w:cs="Arial"/>
          <w:szCs w:val="24"/>
        </w:rPr>
        <w:t>.</w:t>
      </w:r>
      <w:r w:rsidR="00A23E55" w:rsidRPr="00CB53F6">
        <w:rPr>
          <w:rFonts w:cs="Arial"/>
          <w:szCs w:val="24"/>
        </w:rPr>
        <w:t xml:space="preserve"> </w:t>
      </w:r>
    </w:p>
    <w:p w14:paraId="2F891F93" w14:textId="77777777" w:rsidR="00A23E55" w:rsidRPr="00CB53F6" w:rsidRDefault="00A23E55" w:rsidP="00A23E55">
      <w:pPr>
        <w:ind w:left="-5"/>
        <w:rPr>
          <w:rFonts w:cs="Arial"/>
          <w:szCs w:val="24"/>
        </w:rPr>
      </w:pPr>
    </w:p>
    <w:p w14:paraId="3A8D1ED9" w14:textId="77777777" w:rsidR="0065056E" w:rsidRPr="00CB53F6" w:rsidRDefault="00A23E55" w:rsidP="004C01FD">
      <w:pPr>
        <w:spacing w:line="259" w:lineRule="auto"/>
        <w:rPr>
          <w:rFonts w:cs="Arial"/>
          <w:b/>
          <w:szCs w:val="24"/>
        </w:rPr>
      </w:pPr>
      <w:r w:rsidRPr="00CB53F6">
        <w:rPr>
          <w:rFonts w:cs="Arial"/>
          <w:szCs w:val="24"/>
        </w:rPr>
        <w:t xml:space="preserve"> </w:t>
      </w:r>
    </w:p>
    <w:p w14:paraId="52E53982" w14:textId="77777777" w:rsidR="00D62479" w:rsidRPr="00CB53F6" w:rsidRDefault="00D62479" w:rsidP="00374D5C">
      <w:pPr>
        <w:pStyle w:val="Prrafodelista"/>
        <w:numPr>
          <w:ilvl w:val="0"/>
          <w:numId w:val="7"/>
        </w:numPr>
        <w:pBdr>
          <w:top w:val="nil"/>
          <w:left w:val="nil"/>
          <w:bottom w:val="nil"/>
          <w:right w:val="nil"/>
          <w:between w:val="nil"/>
        </w:pBdr>
        <w:spacing w:before="240" w:after="240" w:line="276" w:lineRule="auto"/>
        <w:jc w:val="both"/>
        <w:rPr>
          <w:rFonts w:cs="Arial"/>
          <w:szCs w:val="24"/>
        </w:rPr>
      </w:pPr>
      <w:r w:rsidRPr="00CB53F6">
        <w:rPr>
          <w:rFonts w:cs="Arial"/>
          <w:b/>
          <w:szCs w:val="24"/>
        </w:rPr>
        <w:t>ANÁLISIS JURÍDICO DEL MARCO NORMATIVO APLICABLE</w:t>
      </w:r>
    </w:p>
    <w:p w14:paraId="3EDBFF6D" w14:textId="77777777" w:rsidR="00D62479" w:rsidRPr="00CB53F6" w:rsidRDefault="00D62479" w:rsidP="00D62479">
      <w:pPr>
        <w:spacing w:before="240" w:after="240"/>
        <w:jc w:val="both"/>
        <w:rPr>
          <w:rFonts w:cs="Arial"/>
          <w:szCs w:val="24"/>
        </w:rPr>
      </w:pPr>
      <w:r w:rsidRPr="00CB53F6">
        <w:rPr>
          <w:rFonts w:cs="Arial"/>
          <w:szCs w:val="24"/>
        </w:rPr>
        <w:t>De acuerdo con la exposición de motivos, el sustento jurídico de esta iniciativa se encuentra basado en la siguiente normatividad:</w:t>
      </w:r>
    </w:p>
    <w:p w14:paraId="18E2D237" w14:textId="77777777" w:rsidR="00C33B94" w:rsidRPr="00CB53F6" w:rsidRDefault="004C01FD" w:rsidP="00374D5C">
      <w:pPr>
        <w:pStyle w:val="Prrafodelista"/>
        <w:numPr>
          <w:ilvl w:val="1"/>
          <w:numId w:val="7"/>
        </w:numPr>
        <w:spacing w:after="4" w:line="250" w:lineRule="auto"/>
        <w:rPr>
          <w:rFonts w:cs="Arial"/>
          <w:szCs w:val="24"/>
        </w:rPr>
      </w:pPr>
      <w:r w:rsidRPr="00CB53F6">
        <w:rPr>
          <w:rFonts w:cs="Arial"/>
          <w:b/>
          <w:szCs w:val="24"/>
        </w:rPr>
        <w:t xml:space="preserve">. </w:t>
      </w:r>
      <w:r w:rsidR="00C33B94" w:rsidRPr="00CB53F6">
        <w:rPr>
          <w:rFonts w:cs="Arial"/>
          <w:b/>
          <w:szCs w:val="24"/>
        </w:rPr>
        <w:t xml:space="preserve">MARCO CONSTITUCIONAL: </w:t>
      </w:r>
    </w:p>
    <w:p w14:paraId="50A744BF" w14:textId="77777777" w:rsidR="00C33B94" w:rsidRPr="00CB53F6" w:rsidRDefault="00C33B94" w:rsidP="00C33B94">
      <w:pPr>
        <w:spacing w:line="259" w:lineRule="auto"/>
        <w:rPr>
          <w:rFonts w:cs="Arial"/>
          <w:szCs w:val="24"/>
        </w:rPr>
      </w:pPr>
      <w:r w:rsidRPr="00CB53F6">
        <w:rPr>
          <w:rFonts w:cs="Arial"/>
          <w:b/>
          <w:szCs w:val="24"/>
        </w:rPr>
        <w:t xml:space="preserve"> </w:t>
      </w:r>
    </w:p>
    <w:p w14:paraId="3C053924" w14:textId="77777777" w:rsidR="00C33B94" w:rsidRPr="00CB53F6" w:rsidRDefault="00C33B94" w:rsidP="00C52D71">
      <w:pPr>
        <w:ind w:left="730"/>
        <w:jc w:val="both"/>
        <w:rPr>
          <w:rFonts w:cs="Arial"/>
          <w:szCs w:val="24"/>
        </w:rPr>
      </w:pPr>
      <w:r w:rsidRPr="00CB53F6">
        <w:rPr>
          <w:rFonts w:cs="Arial"/>
          <w:szCs w:val="24"/>
        </w:rPr>
        <w:t>“</w:t>
      </w:r>
      <w:r w:rsidRPr="00CB53F6">
        <w:rPr>
          <w:rFonts w:cs="Arial"/>
          <w:b/>
          <w:i/>
          <w:szCs w:val="24"/>
        </w:rPr>
        <w:t xml:space="preserve">Artículo 90. </w:t>
      </w:r>
      <w:r w:rsidRPr="00CB53F6">
        <w:rPr>
          <w:rFonts w:cs="Arial"/>
          <w:i/>
          <w:szCs w:val="24"/>
        </w:rPr>
        <w:t>El Estado responderá patrimonialmente por los daños antijurídicos que le sean imputables, causados por la acción o la omisión de las autoridades públicas. En el evento de ser condenado el Estado a la reparación patrimonial de uno de tales daños, que haya sido consecuencia de la conducta dolosa o gravemente culposa de un agente suyo, aquél deberá repetir contra éste.</w:t>
      </w:r>
      <w:r w:rsidRPr="00CB53F6">
        <w:rPr>
          <w:rFonts w:cs="Arial"/>
          <w:szCs w:val="24"/>
        </w:rPr>
        <w:t xml:space="preserve">” </w:t>
      </w:r>
    </w:p>
    <w:p w14:paraId="2F6DE72E" w14:textId="77777777" w:rsidR="00C33B94" w:rsidRPr="00CB53F6" w:rsidRDefault="00C33B94" w:rsidP="00C52D71">
      <w:pPr>
        <w:spacing w:line="259" w:lineRule="auto"/>
        <w:ind w:left="720"/>
        <w:jc w:val="both"/>
        <w:rPr>
          <w:rFonts w:cs="Arial"/>
          <w:szCs w:val="24"/>
        </w:rPr>
      </w:pPr>
      <w:r w:rsidRPr="00CB53F6">
        <w:rPr>
          <w:rFonts w:cs="Arial"/>
          <w:szCs w:val="24"/>
        </w:rPr>
        <w:t xml:space="preserve"> </w:t>
      </w:r>
    </w:p>
    <w:p w14:paraId="264AA608" w14:textId="77777777" w:rsidR="00C33B94" w:rsidRPr="00CB53F6" w:rsidRDefault="00C33B94" w:rsidP="00C52D71">
      <w:pPr>
        <w:ind w:left="730"/>
        <w:jc w:val="both"/>
        <w:rPr>
          <w:rFonts w:cs="Arial"/>
          <w:szCs w:val="24"/>
        </w:rPr>
      </w:pPr>
      <w:r w:rsidRPr="00CB53F6">
        <w:rPr>
          <w:rFonts w:cs="Arial"/>
          <w:szCs w:val="24"/>
        </w:rPr>
        <w:t>“</w:t>
      </w:r>
      <w:r w:rsidRPr="00CB53F6">
        <w:rPr>
          <w:rFonts w:cs="Arial"/>
          <w:b/>
          <w:i/>
          <w:szCs w:val="24"/>
        </w:rPr>
        <w:t xml:space="preserve">Artículo 209. </w:t>
      </w:r>
      <w:r w:rsidRPr="00CB53F6">
        <w:rPr>
          <w:rFonts w:cs="Arial"/>
          <w:i/>
          <w:szCs w:val="24"/>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Las autoridades administrativas deben coordinar sus actuaciones para el adecuado cumplimiento de los fines del Estado. La administración pública, en todos sus órdenes, tendrá un control interno que se ejercerá en los términos que señale la ley.</w:t>
      </w:r>
      <w:r w:rsidRPr="00CB53F6">
        <w:rPr>
          <w:rFonts w:cs="Arial"/>
          <w:szCs w:val="24"/>
        </w:rPr>
        <w:t xml:space="preserve">” </w:t>
      </w:r>
    </w:p>
    <w:p w14:paraId="18D03DFA" w14:textId="77777777" w:rsidR="0051707C" w:rsidRPr="00CB53F6" w:rsidRDefault="0051707C" w:rsidP="00C33B94">
      <w:pPr>
        <w:ind w:left="730"/>
        <w:rPr>
          <w:rFonts w:cs="Arial"/>
          <w:szCs w:val="24"/>
          <w:highlight w:val="cyan"/>
        </w:rPr>
      </w:pPr>
    </w:p>
    <w:p w14:paraId="07E654B9" w14:textId="77777777" w:rsidR="0051707C" w:rsidRPr="00CB53F6" w:rsidRDefault="0051707C" w:rsidP="003A1CC4">
      <w:pPr>
        <w:ind w:left="705" w:firstLine="4"/>
        <w:jc w:val="both"/>
        <w:rPr>
          <w:rFonts w:cs="Arial"/>
          <w:szCs w:val="24"/>
          <w:highlight w:val="cyan"/>
        </w:rPr>
      </w:pPr>
      <w:r w:rsidRPr="00CB53F6">
        <w:rPr>
          <w:rFonts w:cs="Arial"/>
          <w:b/>
          <w:bCs/>
          <w:color w:val="333333"/>
          <w:szCs w:val="24"/>
          <w:shd w:val="clear" w:color="auto" w:fill="FFFFFF"/>
        </w:rPr>
        <w:t xml:space="preserve">Numeral </w:t>
      </w:r>
      <w:r w:rsidRPr="00CB53F6">
        <w:rPr>
          <w:rFonts w:cs="Arial"/>
          <w:b/>
          <w:color w:val="333333"/>
          <w:szCs w:val="24"/>
          <w:shd w:val="clear" w:color="auto" w:fill="FFFFFF"/>
        </w:rPr>
        <w:t>9</w:t>
      </w:r>
      <w:r w:rsidRPr="00CB53F6">
        <w:rPr>
          <w:rFonts w:cs="Arial"/>
          <w:color w:val="333333"/>
          <w:szCs w:val="24"/>
          <w:shd w:val="clear" w:color="auto" w:fill="FFFFFF"/>
        </w:rPr>
        <w:t xml:space="preserve">. </w:t>
      </w:r>
      <w:r w:rsidRPr="00CB53F6">
        <w:rPr>
          <w:rFonts w:cs="Arial"/>
          <w:b/>
          <w:bCs/>
          <w:color w:val="333333"/>
          <w:szCs w:val="24"/>
          <w:shd w:val="clear" w:color="auto" w:fill="FFFFFF"/>
        </w:rPr>
        <w:t xml:space="preserve">Artículo 95. </w:t>
      </w:r>
      <w:r w:rsidRPr="00CB53F6">
        <w:rPr>
          <w:rFonts w:cs="Arial"/>
          <w:bCs/>
          <w:i/>
          <w:color w:val="333333"/>
          <w:szCs w:val="24"/>
          <w:shd w:val="clear" w:color="auto" w:fill="FFFFFF"/>
        </w:rPr>
        <w:t>Son deberes de la persona y del ciudadano:</w:t>
      </w:r>
      <w:r w:rsidR="003A1CC4" w:rsidRPr="00CB53F6">
        <w:rPr>
          <w:rFonts w:cs="Arial"/>
          <w:bCs/>
          <w:i/>
          <w:color w:val="333333"/>
          <w:szCs w:val="24"/>
          <w:shd w:val="clear" w:color="auto" w:fill="FFFFFF"/>
        </w:rPr>
        <w:t xml:space="preserve"> </w:t>
      </w:r>
      <w:r w:rsidRPr="00CB53F6">
        <w:rPr>
          <w:rFonts w:cs="Arial"/>
          <w:i/>
          <w:color w:val="333333"/>
          <w:szCs w:val="24"/>
          <w:shd w:val="clear" w:color="auto" w:fill="FFFFFF"/>
        </w:rPr>
        <w:t>Contribuir al financiamiento de los gastos e inversiones del Estado dentro de conceptos de justicia y equidad.</w:t>
      </w:r>
    </w:p>
    <w:p w14:paraId="2A4CF9D3" w14:textId="77777777" w:rsidR="0051707C" w:rsidRPr="00CB53F6" w:rsidRDefault="00D2796F" w:rsidP="00D2796F">
      <w:pPr>
        <w:ind w:left="730"/>
        <w:jc w:val="both"/>
        <w:rPr>
          <w:rFonts w:cs="Arial"/>
          <w:szCs w:val="24"/>
          <w:highlight w:val="cyan"/>
        </w:rPr>
      </w:pPr>
      <w:r w:rsidRPr="00CB53F6">
        <w:rPr>
          <w:rFonts w:cs="Arial"/>
          <w:szCs w:val="24"/>
          <w:highlight w:val="cyan"/>
        </w:rPr>
        <w:t xml:space="preserve"> </w:t>
      </w:r>
    </w:p>
    <w:p w14:paraId="6618EB77" w14:textId="77777777" w:rsidR="00D2796F" w:rsidRPr="00CB53F6" w:rsidRDefault="00D2796F" w:rsidP="00F636F2">
      <w:pPr>
        <w:ind w:left="730"/>
        <w:jc w:val="both"/>
        <w:rPr>
          <w:rFonts w:cs="Arial"/>
          <w:szCs w:val="24"/>
        </w:rPr>
      </w:pPr>
    </w:p>
    <w:p w14:paraId="650E2FEF" w14:textId="77777777" w:rsidR="00F636F2" w:rsidRPr="00CB53F6" w:rsidRDefault="00F636F2" w:rsidP="00F636F2">
      <w:pPr>
        <w:pStyle w:val="NormalWeb"/>
        <w:shd w:val="clear" w:color="auto" w:fill="FFFFFF"/>
        <w:spacing w:before="0" w:beforeAutospacing="0" w:after="150" w:afterAutospacing="0"/>
        <w:ind w:left="709"/>
        <w:jc w:val="both"/>
        <w:rPr>
          <w:rFonts w:ascii="Arial" w:hAnsi="Arial" w:cs="Arial"/>
          <w:color w:val="333333"/>
        </w:rPr>
      </w:pPr>
      <w:r w:rsidRPr="00CB53F6">
        <w:rPr>
          <w:rFonts w:ascii="Arial" w:hAnsi="Arial" w:cs="Arial"/>
          <w:b/>
          <w:bCs/>
          <w:color w:val="333333"/>
        </w:rPr>
        <w:t>ARTICULO </w:t>
      </w:r>
      <w:bookmarkStart w:id="2" w:name="BM287"/>
      <w:r w:rsidRPr="00CB53F6">
        <w:rPr>
          <w:rFonts w:ascii="Arial" w:hAnsi="Arial" w:cs="Arial"/>
          <w:b/>
          <w:bCs/>
          <w:color w:val="0000FF"/>
        </w:rPr>
        <w:t> </w:t>
      </w:r>
      <w:bookmarkEnd w:id="2"/>
      <w:r w:rsidRPr="00CB53F6">
        <w:rPr>
          <w:rFonts w:ascii="Arial" w:hAnsi="Arial" w:cs="Arial"/>
          <w:b/>
          <w:bCs/>
          <w:color w:val="333333"/>
        </w:rPr>
        <w:t>287. </w:t>
      </w:r>
      <w:r w:rsidRPr="00CB53F6">
        <w:rPr>
          <w:rFonts w:ascii="Arial" w:hAnsi="Arial" w:cs="Arial"/>
          <w:color w:val="333333"/>
        </w:rPr>
        <w:t>Las entidades territoriales gozan de autonomía para la gestión de sus intereses, y dentro de los límites de la Constitución y la ley. En tal virtud tendrán los siguientes derechos:</w:t>
      </w:r>
    </w:p>
    <w:p w14:paraId="6C51DFC1" w14:textId="77777777" w:rsidR="00F636F2" w:rsidRPr="00CB53F6" w:rsidRDefault="00F636F2" w:rsidP="00F636F2">
      <w:pPr>
        <w:pStyle w:val="NormalWeb"/>
        <w:shd w:val="clear" w:color="auto" w:fill="FFFFFF"/>
        <w:spacing w:before="0" w:beforeAutospacing="0" w:after="150" w:afterAutospacing="0"/>
        <w:ind w:firstLine="709"/>
        <w:jc w:val="both"/>
        <w:rPr>
          <w:rFonts w:ascii="Arial" w:hAnsi="Arial" w:cs="Arial"/>
          <w:color w:val="333333"/>
        </w:rPr>
      </w:pPr>
      <w:r w:rsidRPr="00CB53F6">
        <w:rPr>
          <w:rFonts w:ascii="Arial" w:hAnsi="Arial" w:cs="Arial"/>
          <w:color w:val="333333"/>
        </w:rPr>
        <w:t>1. Gobernarse por autoridades propias.</w:t>
      </w:r>
    </w:p>
    <w:p w14:paraId="1C01D997" w14:textId="77777777" w:rsidR="00F636F2" w:rsidRPr="00CB53F6" w:rsidRDefault="00F636F2" w:rsidP="00F636F2">
      <w:pPr>
        <w:pStyle w:val="NormalWeb"/>
        <w:shd w:val="clear" w:color="auto" w:fill="FFFFFF"/>
        <w:spacing w:before="0" w:beforeAutospacing="0" w:after="150" w:afterAutospacing="0"/>
        <w:ind w:firstLine="709"/>
        <w:jc w:val="both"/>
        <w:rPr>
          <w:rFonts w:ascii="Arial" w:hAnsi="Arial" w:cs="Arial"/>
          <w:color w:val="333333"/>
        </w:rPr>
      </w:pPr>
      <w:r w:rsidRPr="00CB53F6">
        <w:rPr>
          <w:rFonts w:ascii="Arial" w:hAnsi="Arial" w:cs="Arial"/>
          <w:color w:val="333333"/>
        </w:rPr>
        <w:t>2. Ejercer las competencias que les correspondan.</w:t>
      </w:r>
    </w:p>
    <w:p w14:paraId="0E052DAE" w14:textId="77777777" w:rsidR="00F636F2" w:rsidRPr="00CB53F6" w:rsidRDefault="00F636F2" w:rsidP="00F636F2">
      <w:pPr>
        <w:pStyle w:val="NormalWeb"/>
        <w:shd w:val="clear" w:color="auto" w:fill="FFFFFF"/>
        <w:spacing w:before="0" w:beforeAutospacing="0" w:after="150" w:afterAutospacing="0"/>
        <w:ind w:left="709"/>
        <w:jc w:val="both"/>
        <w:rPr>
          <w:rFonts w:ascii="Arial" w:hAnsi="Arial" w:cs="Arial"/>
          <w:color w:val="333333"/>
        </w:rPr>
      </w:pPr>
      <w:r w:rsidRPr="00CB53F6">
        <w:rPr>
          <w:rFonts w:ascii="Arial" w:hAnsi="Arial" w:cs="Arial"/>
          <w:color w:val="333333"/>
        </w:rPr>
        <w:t>3. Administrar los recursos y establecer los tributos necesarios para el cumplimiento de sus funciones.</w:t>
      </w:r>
    </w:p>
    <w:p w14:paraId="77B62C0C" w14:textId="77777777" w:rsidR="00F636F2" w:rsidRPr="00CB53F6" w:rsidRDefault="00F636F2" w:rsidP="00F636F2">
      <w:pPr>
        <w:pStyle w:val="NormalWeb"/>
        <w:shd w:val="clear" w:color="auto" w:fill="FFFFFF"/>
        <w:spacing w:before="0" w:beforeAutospacing="0" w:after="150" w:afterAutospacing="0"/>
        <w:ind w:firstLine="709"/>
        <w:jc w:val="both"/>
        <w:rPr>
          <w:rFonts w:ascii="Arial" w:hAnsi="Arial" w:cs="Arial"/>
          <w:color w:val="333333"/>
        </w:rPr>
      </w:pPr>
      <w:r w:rsidRPr="00CB53F6">
        <w:rPr>
          <w:rFonts w:ascii="Arial" w:hAnsi="Arial" w:cs="Arial"/>
          <w:color w:val="333333"/>
        </w:rPr>
        <w:t>4. Participar en las rentas nacionales.</w:t>
      </w:r>
    </w:p>
    <w:p w14:paraId="22C4BF46" w14:textId="77777777" w:rsidR="00124F70" w:rsidRPr="00CB53F6" w:rsidRDefault="00124F70" w:rsidP="00F636F2">
      <w:pPr>
        <w:pStyle w:val="NormalWeb"/>
        <w:shd w:val="clear" w:color="auto" w:fill="FFFFFF"/>
        <w:spacing w:before="0" w:beforeAutospacing="0" w:after="150" w:afterAutospacing="0"/>
        <w:ind w:firstLine="709"/>
        <w:jc w:val="both"/>
        <w:rPr>
          <w:rFonts w:ascii="Arial" w:hAnsi="Arial" w:cs="Arial"/>
          <w:color w:val="333333"/>
        </w:rPr>
      </w:pPr>
    </w:p>
    <w:p w14:paraId="70EA9E18" w14:textId="77777777" w:rsidR="00124F70" w:rsidRPr="00CB53F6" w:rsidRDefault="00124F70" w:rsidP="00124F70">
      <w:pPr>
        <w:ind w:left="730"/>
        <w:jc w:val="both"/>
        <w:rPr>
          <w:rFonts w:cs="Arial"/>
          <w:szCs w:val="24"/>
        </w:rPr>
      </w:pPr>
      <w:r w:rsidRPr="00CB53F6">
        <w:rPr>
          <w:rFonts w:cs="Arial"/>
          <w:b/>
          <w:szCs w:val="24"/>
        </w:rPr>
        <w:t>Artículo 338:</w:t>
      </w:r>
      <w:r w:rsidRPr="00CB53F6">
        <w:rPr>
          <w:rFonts w:cs="Arial"/>
          <w:szCs w:val="24"/>
        </w:rPr>
        <w:t xml:space="preserve"> “…</w:t>
      </w:r>
      <w:r w:rsidRPr="00CB53F6">
        <w:rPr>
          <w:rFonts w:cs="Arial"/>
          <w:i/>
          <w:color w:val="333333"/>
          <w:szCs w:val="24"/>
          <w:shd w:val="clear" w:color="auto" w:fill="FFFFFF"/>
        </w:rPr>
        <w:t>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w:t>
      </w:r>
    </w:p>
    <w:p w14:paraId="73BFEB5D" w14:textId="77777777" w:rsidR="00124F70" w:rsidRPr="00CB53F6" w:rsidRDefault="00124F70" w:rsidP="00F636F2">
      <w:pPr>
        <w:pStyle w:val="NormalWeb"/>
        <w:shd w:val="clear" w:color="auto" w:fill="FFFFFF"/>
        <w:spacing w:before="0" w:beforeAutospacing="0" w:after="150" w:afterAutospacing="0"/>
        <w:ind w:firstLine="709"/>
        <w:jc w:val="both"/>
        <w:rPr>
          <w:rFonts w:ascii="Arial" w:hAnsi="Arial" w:cs="Arial"/>
          <w:color w:val="333333"/>
        </w:rPr>
      </w:pPr>
    </w:p>
    <w:p w14:paraId="24B53750" w14:textId="77777777" w:rsidR="00124F70" w:rsidRPr="00CB53F6" w:rsidRDefault="00124F70" w:rsidP="00124F70">
      <w:pPr>
        <w:pStyle w:val="NormalWeb"/>
        <w:shd w:val="clear" w:color="auto" w:fill="FFFFFF"/>
        <w:spacing w:before="0" w:beforeAutospacing="0" w:after="150" w:afterAutospacing="0"/>
        <w:ind w:left="709"/>
        <w:jc w:val="both"/>
        <w:rPr>
          <w:rFonts w:ascii="Arial" w:hAnsi="Arial" w:cs="Arial"/>
          <w:i/>
        </w:rPr>
      </w:pPr>
      <w:r w:rsidRPr="00CB53F6">
        <w:rPr>
          <w:rFonts w:ascii="Arial" w:hAnsi="Arial" w:cs="Arial"/>
          <w:b/>
          <w:bCs/>
          <w:i/>
        </w:rPr>
        <w:t>ARTICULO </w:t>
      </w:r>
      <w:bookmarkStart w:id="3" w:name="BM339"/>
      <w:r w:rsidRPr="00CB53F6">
        <w:rPr>
          <w:rFonts w:ascii="Arial" w:hAnsi="Arial" w:cs="Arial"/>
          <w:b/>
          <w:bCs/>
          <w:i/>
        </w:rPr>
        <w:t> </w:t>
      </w:r>
      <w:bookmarkEnd w:id="3"/>
      <w:r w:rsidRPr="00CB53F6">
        <w:rPr>
          <w:rFonts w:ascii="Arial" w:hAnsi="Arial" w:cs="Arial"/>
          <w:b/>
          <w:bCs/>
          <w:i/>
        </w:rPr>
        <w:t>339. </w:t>
      </w:r>
      <w:hyperlink r:id="rId9" w:anchor="2" w:history="1">
        <w:r w:rsidRPr="00CB53F6">
          <w:rPr>
            <w:rStyle w:val="Hipervnculo"/>
            <w:rFonts w:ascii="Arial" w:hAnsi="Arial" w:cs="Arial"/>
            <w:i/>
            <w:color w:val="auto"/>
          </w:rPr>
          <w:t>Modificado por el art. 2, Acto Legislativo 003 de 2011</w:t>
        </w:r>
      </w:hyperlink>
      <w:r w:rsidRPr="00CB53F6">
        <w:rPr>
          <w:rFonts w:ascii="Arial" w:hAnsi="Arial" w:cs="Arial"/>
          <w:i/>
        </w:rPr>
        <w:t>. “… Las entidades territoriales elaborarán y adoptarán de manera concertada entre ellas y el gobierno nacional, planes de desarrollo, con el objeto de asegurar el uso eficiente de sus recursos y el desempeño adecuado de las funciones que les hayan sido asignadas por la Constitución y la ley. Los planes de las entidades territoriales estarán conformados por una parte estratégica y un plan de inversiones de mediano y corto plazo…”.</w:t>
      </w:r>
    </w:p>
    <w:p w14:paraId="5717BA86" w14:textId="77777777" w:rsidR="00124F70" w:rsidRPr="00CB53F6" w:rsidRDefault="00124F70" w:rsidP="00F636F2">
      <w:pPr>
        <w:pStyle w:val="NormalWeb"/>
        <w:shd w:val="clear" w:color="auto" w:fill="FFFFFF"/>
        <w:spacing w:before="0" w:beforeAutospacing="0" w:after="150" w:afterAutospacing="0"/>
        <w:ind w:firstLine="709"/>
        <w:jc w:val="both"/>
        <w:rPr>
          <w:rFonts w:ascii="Arial" w:hAnsi="Arial" w:cs="Arial"/>
          <w:color w:val="333333"/>
        </w:rPr>
      </w:pPr>
    </w:p>
    <w:p w14:paraId="445B84F1" w14:textId="77777777" w:rsidR="00EC08A5" w:rsidRPr="00CB53F6" w:rsidRDefault="00EC08A5" w:rsidP="00EC08A5">
      <w:pPr>
        <w:pStyle w:val="NormalWeb"/>
        <w:shd w:val="clear" w:color="auto" w:fill="FFFFFF"/>
        <w:spacing w:before="0" w:beforeAutospacing="0" w:after="150" w:afterAutospacing="0"/>
        <w:ind w:left="709"/>
        <w:jc w:val="both"/>
        <w:rPr>
          <w:rFonts w:ascii="Arial" w:hAnsi="Arial" w:cs="Arial"/>
          <w:i/>
          <w:color w:val="333333"/>
        </w:rPr>
      </w:pPr>
      <w:r w:rsidRPr="00CB53F6">
        <w:rPr>
          <w:rFonts w:ascii="Arial" w:hAnsi="Arial" w:cs="Arial"/>
          <w:b/>
          <w:bCs/>
          <w:i/>
          <w:color w:val="333333"/>
        </w:rPr>
        <w:t>ARTICULO  </w:t>
      </w:r>
      <w:bookmarkStart w:id="4" w:name="BM366"/>
      <w:r w:rsidRPr="00CB53F6">
        <w:rPr>
          <w:rFonts w:ascii="Arial" w:hAnsi="Arial" w:cs="Arial"/>
          <w:b/>
          <w:bCs/>
          <w:i/>
          <w:color w:val="0000FF"/>
        </w:rPr>
        <w:t> </w:t>
      </w:r>
      <w:bookmarkEnd w:id="4"/>
      <w:r w:rsidRPr="00CB53F6">
        <w:rPr>
          <w:rFonts w:ascii="Arial" w:hAnsi="Arial" w:cs="Arial"/>
          <w:b/>
          <w:bCs/>
          <w:i/>
          <w:color w:val="333333"/>
        </w:rPr>
        <w:t>366. </w:t>
      </w:r>
      <w:r w:rsidRPr="00CB53F6">
        <w:rPr>
          <w:rFonts w:ascii="Arial" w:hAnsi="Arial" w:cs="Arial"/>
          <w:i/>
          <w:color w:val="333333"/>
        </w:rPr>
        <w:t>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14:paraId="0607D85D" w14:textId="77777777" w:rsidR="00EC08A5" w:rsidRPr="00CB53F6" w:rsidRDefault="00EC08A5" w:rsidP="00EC08A5">
      <w:pPr>
        <w:pStyle w:val="NormalWeb"/>
        <w:shd w:val="clear" w:color="auto" w:fill="FFFFFF"/>
        <w:spacing w:before="0" w:beforeAutospacing="0" w:after="150" w:afterAutospacing="0"/>
        <w:ind w:left="709"/>
        <w:jc w:val="both"/>
        <w:rPr>
          <w:rFonts w:ascii="Arial" w:hAnsi="Arial" w:cs="Arial"/>
          <w:i/>
          <w:color w:val="333333"/>
        </w:rPr>
      </w:pPr>
      <w:r w:rsidRPr="00CB53F6">
        <w:rPr>
          <w:rFonts w:ascii="Arial" w:hAnsi="Arial" w:cs="Arial"/>
          <w:i/>
          <w:color w:val="333333"/>
        </w:rPr>
        <w:t>Para tales efectos, en los planes y presupuestos de la Nación y de las entidades territoriales, el gasto público social tendrá prioridad sobre cualquier otra asignación.</w:t>
      </w:r>
    </w:p>
    <w:p w14:paraId="76040DD9" w14:textId="77777777" w:rsidR="00EC08A5" w:rsidRPr="00CB53F6" w:rsidRDefault="00EC08A5" w:rsidP="00F636F2">
      <w:pPr>
        <w:pStyle w:val="NormalWeb"/>
        <w:shd w:val="clear" w:color="auto" w:fill="FFFFFF"/>
        <w:spacing w:before="0" w:beforeAutospacing="0" w:after="150" w:afterAutospacing="0"/>
        <w:ind w:firstLine="709"/>
        <w:jc w:val="both"/>
        <w:rPr>
          <w:rFonts w:ascii="Arial" w:hAnsi="Arial" w:cs="Arial"/>
          <w:color w:val="333333"/>
        </w:rPr>
      </w:pPr>
    </w:p>
    <w:p w14:paraId="1494222A" w14:textId="77777777" w:rsidR="0051707C" w:rsidRPr="00CB53F6" w:rsidRDefault="0051707C" w:rsidP="00C33B94">
      <w:pPr>
        <w:ind w:left="730"/>
        <w:rPr>
          <w:rFonts w:cs="Arial"/>
          <w:szCs w:val="24"/>
        </w:rPr>
      </w:pPr>
    </w:p>
    <w:p w14:paraId="11EF6121" w14:textId="77777777" w:rsidR="00C33B94" w:rsidRPr="00CB53F6" w:rsidRDefault="00C33B94" w:rsidP="00C33B94">
      <w:pPr>
        <w:spacing w:line="259" w:lineRule="auto"/>
        <w:rPr>
          <w:rFonts w:cs="Arial"/>
          <w:szCs w:val="24"/>
        </w:rPr>
      </w:pPr>
      <w:r w:rsidRPr="00CB53F6">
        <w:rPr>
          <w:rFonts w:cs="Arial"/>
          <w:b/>
          <w:szCs w:val="24"/>
        </w:rPr>
        <w:t xml:space="preserve"> </w:t>
      </w:r>
    </w:p>
    <w:p w14:paraId="276DE77C" w14:textId="77777777" w:rsidR="00C33B94" w:rsidRPr="00CB53F6" w:rsidRDefault="004C01FD" w:rsidP="00374D5C">
      <w:pPr>
        <w:pStyle w:val="Prrafodelista"/>
        <w:numPr>
          <w:ilvl w:val="1"/>
          <w:numId w:val="7"/>
        </w:numPr>
        <w:spacing w:after="4" w:line="250" w:lineRule="auto"/>
        <w:rPr>
          <w:rFonts w:cs="Arial"/>
          <w:szCs w:val="24"/>
        </w:rPr>
      </w:pPr>
      <w:r w:rsidRPr="00CB53F6">
        <w:rPr>
          <w:rFonts w:cs="Arial"/>
          <w:b/>
          <w:szCs w:val="24"/>
        </w:rPr>
        <w:t xml:space="preserve">. </w:t>
      </w:r>
      <w:r w:rsidR="00C33B94" w:rsidRPr="00CB53F6">
        <w:rPr>
          <w:rFonts w:cs="Arial"/>
          <w:b/>
          <w:szCs w:val="24"/>
        </w:rPr>
        <w:t xml:space="preserve">NORMATIVA NACIONAL: </w:t>
      </w:r>
    </w:p>
    <w:p w14:paraId="3E56583D" w14:textId="77777777" w:rsidR="00C33B94" w:rsidRPr="00CB53F6" w:rsidRDefault="00C33B94" w:rsidP="00C33B94">
      <w:pPr>
        <w:spacing w:line="259" w:lineRule="auto"/>
        <w:rPr>
          <w:rFonts w:cs="Arial"/>
          <w:szCs w:val="24"/>
        </w:rPr>
      </w:pPr>
      <w:r w:rsidRPr="00CB53F6">
        <w:rPr>
          <w:rFonts w:cs="Arial"/>
          <w:b/>
          <w:szCs w:val="24"/>
        </w:rPr>
        <w:t xml:space="preserve"> </w:t>
      </w:r>
    </w:p>
    <w:p w14:paraId="1183EDFC" w14:textId="77777777" w:rsidR="00C33B94" w:rsidRPr="00CB53F6" w:rsidRDefault="00C33B94" w:rsidP="00C33B94">
      <w:pPr>
        <w:spacing w:line="259" w:lineRule="auto"/>
        <w:rPr>
          <w:rFonts w:cs="Arial"/>
          <w:szCs w:val="24"/>
        </w:rPr>
      </w:pPr>
    </w:p>
    <w:p w14:paraId="0D4D9D83" w14:textId="77777777" w:rsidR="004A38CC" w:rsidRPr="00CB53F6" w:rsidRDefault="004A38CC" w:rsidP="00374D5C">
      <w:pPr>
        <w:pStyle w:val="Prrafodelista"/>
        <w:numPr>
          <w:ilvl w:val="0"/>
          <w:numId w:val="2"/>
        </w:numPr>
        <w:spacing w:line="259" w:lineRule="auto"/>
        <w:jc w:val="both"/>
        <w:rPr>
          <w:rFonts w:cs="Arial"/>
          <w:color w:val="auto"/>
          <w:szCs w:val="24"/>
          <w:lang w:val="es-MX"/>
        </w:rPr>
      </w:pPr>
      <w:r w:rsidRPr="00CB53F6">
        <w:rPr>
          <w:rFonts w:cs="Arial"/>
          <w:color w:val="auto"/>
          <w:szCs w:val="24"/>
          <w:lang w:val="es-MX"/>
        </w:rPr>
        <w:t>Ley 1819 de 2016 (Diciembre 29) “</w:t>
      </w:r>
      <w:r w:rsidRPr="00CB53F6">
        <w:rPr>
          <w:rFonts w:cs="Arial"/>
          <w:i/>
          <w:color w:val="auto"/>
          <w:szCs w:val="24"/>
          <w:lang w:val="es-MX"/>
        </w:rPr>
        <w:t>Por medio de la cual se adopta una Reforma Tributaria estructural, se fortalecen los mecanismos para la lucha contra la evasión y la elusión fiscal, y se dictan otras disposiciones”</w:t>
      </w:r>
    </w:p>
    <w:p w14:paraId="75A07092" w14:textId="77777777" w:rsidR="004A38CC" w:rsidRPr="00CB53F6" w:rsidRDefault="004A38CC" w:rsidP="004A38CC">
      <w:pPr>
        <w:spacing w:line="259" w:lineRule="auto"/>
        <w:rPr>
          <w:rFonts w:cs="Arial"/>
          <w:color w:val="auto"/>
          <w:szCs w:val="24"/>
          <w:lang w:val="es-MX"/>
        </w:rPr>
      </w:pPr>
    </w:p>
    <w:p w14:paraId="270B83E8" w14:textId="77777777" w:rsidR="00C3433B" w:rsidRPr="00CB53F6" w:rsidRDefault="00C3433B" w:rsidP="00C3433B">
      <w:pPr>
        <w:spacing w:line="259" w:lineRule="auto"/>
        <w:ind w:left="709"/>
        <w:jc w:val="both"/>
        <w:rPr>
          <w:rFonts w:cs="Arial"/>
          <w:color w:val="auto"/>
          <w:szCs w:val="24"/>
        </w:rPr>
      </w:pPr>
      <w:r w:rsidRPr="00CB53F6">
        <w:rPr>
          <w:rFonts w:cs="Arial"/>
          <w:color w:val="auto"/>
          <w:szCs w:val="24"/>
        </w:rPr>
        <w:t>Artículo 238. Reglamentado por el Decreto 1208 de 2022. OBRAS POR IMPUESTOS.</w:t>
      </w:r>
    </w:p>
    <w:p w14:paraId="7FD02049" w14:textId="77777777" w:rsidR="00C3433B" w:rsidRPr="00CB53F6" w:rsidRDefault="00C3433B" w:rsidP="00C3433B">
      <w:pPr>
        <w:spacing w:line="259" w:lineRule="auto"/>
        <w:ind w:left="709"/>
        <w:jc w:val="both"/>
        <w:rPr>
          <w:rFonts w:cs="Arial"/>
          <w:color w:val="auto"/>
          <w:szCs w:val="24"/>
        </w:rPr>
      </w:pPr>
    </w:p>
    <w:p w14:paraId="6E739BE2" w14:textId="77777777" w:rsidR="00C3433B" w:rsidRPr="00CB53F6" w:rsidRDefault="00C3433B" w:rsidP="00374D5C">
      <w:pPr>
        <w:pStyle w:val="Prrafodelista"/>
        <w:numPr>
          <w:ilvl w:val="0"/>
          <w:numId w:val="2"/>
        </w:numPr>
        <w:spacing w:line="259" w:lineRule="auto"/>
        <w:jc w:val="both"/>
        <w:rPr>
          <w:rFonts w:cs="Arial"/>
          <w:i/>
          <w:color w:val="auto"/>
          <w:szCs w:val="24"/>
        </w:rPr>
      </w:pPr>
      <w:r w:rsidRPr="00CB53F6">
        <w:rPr>
          <w:rFonts w:cs="Arial"/>
          <w:color w:val="auto"/>
          <w:szCs w:val="24"/>
        </w:rPr>
        <w:t>Decreto 624 de 1989 Nivel Nacional</w:t>
      </w:r>
      <w:r w:rsidR="005A0463" w:rsidRPr="00CB53F6">
        <w:rPr>
          <w:rFonts w:cs="Arial"/>
          <w:color w:val="auto"/>
          <w:szCs w:val="24"/>
        </w:rPr>
        <w:t xml:space="preserve"> “</w:t>
      </w:r>
      <w:r w:rsidR="005A0463" w:rsidRPr="00CB53F6">
        <w:rPr>
          <w:rFonts w:cs="Arial"/>
          <w:i/>
          <w:color w:val="auto"/>
          <w:szCs w:val="24"/>
        </w:rPr>
        <w:t>Por el cual se expide el Estatuto Tributario de los impuestos administrados por la Dirección General de Impuesto Nacionales”</w:t>
      </w:r>
    </w:p>
    <w:p w14:paraId="6430279C" w14:textId="77777777" w:rsidR="005A0463" w:rsidRPr="00CB53F6" w:rsidRDefault="005A0463" w:rsidP="005A0463">
      <w:pPr>
        <w:pStyle w:val="Prrafodelista"/>
        <w:spacing w:line="259" w:lineRule="auto"/>
        <w:ind w:left="720"/>
        <w:jc w:val="both"/>
        <w:rPr>
          <w:rFonts w:cs="Arial"/>
          <w:i/>
          <w:color w:val="auto"/>
          <w:szCs w:val="24"/>
        </w:rPr>
      </w:pPr>
    </w:p>
    <w:p w14:paraId="266C64EA" w14:textId="77777777" w:rsidR="00C33B94" w:rsidRPr="00CB53F6" w:rsidRDefault="00C3433B" w:rsidP="00C3433B">
      <w:pPr>
        <w:pStyle w:val="Prrafodelista"/>
        <w:spacing w:line="259" w:lineRule="auto"/>
        <w:ind w:left="720"/>
        <w:jc w:val="both"/>
        <w:rPr>
          <w:rFonts w:cs="Arial"/>
          <w:color w:val="auto"/>
          <w:szCs w:val="24"/>
        </w:rPr>
      </w:pPr>
      <w:r w:rsidRPr="00CB53F6">
        <w:rPr>
          <w:rFonts w:cs="Arial"/>
          <w:b/>
          <w:bCs/>
          <w:color w:val="auto"/>
          <w:szCs w:val="24"/>
          <w:shd w:val="clear" w:color="auto" w:fill="FFFFFF"/>
        </w:rPr>
        <w:t>Artículo</w:t>
      </w:r>
      <w:r w:rsidRPr="00CB53F6">
        <w:rPr>
          <w:rFonts w:cs="Arial"/>
          <w:color w:val="auto"/>
          <w:szCs w:val="24"/>
          <w:shd w:val="clear" w:color="auto" w:fill="FFFFFF"/>
        </w:rPr>
        <w:t> </w:t>
      </w:r>
      <w:r w:rsidRPr="00CB53F6">
        <w:rPr>
          <w:rFonts w:cs="Arial"/>
          <w:b/>
          <w:bCs/>
          <w:color w:val="auto"/>
          <w:szCs w:val="24"/>
          <w:shd w:val="clear" w:color="auto" w:fill="FFFFFF"/>
        </w:rPr>
        <w:t>800-1.  </w:t>
      </w:r>
      <w:hyperlink r:id="rId10" w:history="1">
        <w:r w:rsidRPr="00CB53F6">
          <w:rPr>
            <w:rStyle w:val="Hipervnculo"/>
            <w:rFonts w:cs="Arial"/>
            <w:color w:val="auto"/>
            <w:szCs w:val="24"/>
            <w:u w:val="none"/>
            <w:shd w:val="clear" w:color="auto" w:fill="FFFFFF"/>
          </w:rPr>
          <w:t>Reglamentado por el Decreto Nacional 1431 de 2022.</w:t>
        </w:r>
      </w:hyperlink>
      <w:r w:rsidRPr="00CB53F6">
        <w:rPr>
          <w:rFonts w:cs="Arial"/>
          <w:b/>
          <w:bCs/>
          <w:color w:val="auto"/>
          <w:szCs w:val="24"/>
          <w:shd w:val="clear" w:color="auto" w:fill="FFFFFF"/>
        </w:rPr>
        <w:t>  OBRAS POR IMPUESTOS</w:t>
      </w:r>
      <w:r w:rsidR="00C12D4B" w:rsidRPr="00CB53F6">
        <w:rPr>
          <w:rFonts w:cs="Arial"/>
          <w:color w:val="auto"/>
          <w:szCs w:val="24"/>
        </w:rPr>
        <w:t>.</w:t>
      </w:r>
    </w:p>
    <w:p w14:paraId="2768254C" w14:textId="77777777" w:rsidR="001C6F17" w:rsidRPr="00CB53F6" w:rsidRDefault="001C6F17" w:rsidP="00C3433B">
      <w:pPr>
        <w:pStyle w:val="Prrafodelista"/>
        <w:spacing w:line="259" w:lineRule="auto"/>
        <w:ind w:left="720"/>
        <w:jc w:val="both"/>
        <w:rPr>
          <w:rFonts w:cs="Arial"/>
          <w:color w:val="auto"/>
          <w:szCs w:val="24"/>
        </w:rPr>
      </w:pPr>
    </w:p>
    <w:p w14:paraId="616BA89A" w14:textId="77777777" w:rsidR="001C6F17" w:rsidRPr="00CB53F6" w:rsidRDefault="00746331" w:rsidP="00374D5C">
      <w:pPr>
        <w:pStyle w:val="Prrafodelista"/>
        <w:numPr>
          <w:ilvl w:val="0"/>
          <w:numId w:val="2"/>
        </w:numPr>
        <w:spacing w:line="259" w:lineRule="auto"/>
        <w:jc w:val="both"/>
        <w:rPr>
          <w:rFonts w:cs="Arial"/>
          <w:color w:val="auto"/>
          <w:szCs w:val="24"/>
        </w:rPr>
      </w:pPr>
      <w:r w:rsidRPr="00CB53F6">
        <w:rPr>
          <w:rFonts w:cs="Arial"/>
          <w:color w:val="auto"/>
          <w:szCs w:val="24"/>
        </w:rPr>
        <w:t xml:space="preserve">Ley 1943 de 2018 </w:t>
      </w:r>
      <w:r w:rsidR="001C6F17" w:rsidRPr="00CB53F6">
        <w:rPr>
          <w:rFonts w:cs="Arial"/>
          <w:color w:val="auto"/>
          <w:szCs w:val="24"/>
        </w:rPr>
        <w:t>CAPÍTULO IV</w:t>
      </w:r>
    </w:p>
    <w:p w14:paraId="7A300D89" w14:textId="77777777" w:rsidR="00C12D4B" w:rsidRPr="00CB53F6" w:rsidRDefault="00C12D4B" w:rsidP="00C3433B">
      <w:pPr>
        <w:pStyle w:val="Prrafodelista"/>
        <w:spacing w:line="259" w:lineRule="auto"/>
        <w:ind w:left="720"/>
        <w:jc w:val="both"/>
        <w:rPr>
          <w:rFonts w:cs="Arial"/>
          <w:color w:val="auto"/>
          <w:szCs w:val="24"/>
        </w:rPr>
      </w:pPr>
    </w:p>
    <w:p w14:paraId="208428B3" w14:textId="77777777" w:rsidR="00C12D4B" w:rsidRPr="00CB53F6" w:rsidRDefault="00C12D4B" w:rsidP="00374D5C">
      <w:pPr>
        <w:pStyle w:val="Prrafodelista"/>
        <w:numPr>
          <w:ilvl w:val="0"/>
          <w:numId w:val="2"/>
        </w:numPr>
        <w:spacing w:line="259" w:lineRule="auto"/>
        <w:jc w:val="both"/>
        <w:rPr>
          <w:rFonts w:cs="Arial"/>
          <w:color w:val="auto"/>
          <w:szCs w:val="24"/>
        </w:rPr>
      </w:pPr>
      <w:r w:rsidRPr="00CB53F6">
        <w:rPr>
          <w:rFonts w:cs="Arial"/>
          <w:color w:val="auto"/>
          <w:szCs w:val="24"/>
        </w:rPr>
        <w:t>Ley 2010 de 2019 (Diciembre 27) “</w:t>
      </w:r>
      <w:r w:rsidRPr="00CB53F6">
        <w:rPr>
          <w:rFonts w:cs="Arial"/>
          <w:i/>
          <w:color w:val="auto"/>
          <w:szCs w:val="24"/>
        </w:rPr>
        <w:t>Por medio de la cual se adoptan normas para la promoción del crecimiento económico, el empleo, la inversión, el fortalecimiento de las finanzas públicas y la progresividad, equidad y eficiencia del sistema tributario, de acuerdo con los objetivos que sobre la materia impulsaron la ley 1943 de 2018 y se dictan otras disposiciones</w:t>
      </w:r>
      <w:r w:rsidRPr="00CB53F6">
        <w:rPr>
          <w:rFonts w:cs="Arial"/>
          <w:color w:val="auto"/>
          <w:szCs w:val="24"/>
        </w:rPr>
        <w:t>.”</w:t>
      </w:r>
    </w:p>
    <w:p w14:paraId="091A0C1C" w14:textId="77777777" w:rsidR="00B925F0" w:rsidRPr="00CB53F6" w:rsidRDefault="00B925F0" w:rsidP="00B925F0">
      <w:pPr>
        <w:pStyle w:val="Prrafodelista"/>
        <w:spacing w:line="259" w:lineRule="auto"/>
        <w:ind w:left="720"/>
        <w:jc w:val="both"/>
        <w:rPr>
          <w:rFonts w:cs="Arial"/>
          <w:color w:val="auto"/>
          <w:szCs w:val="24"/>
        </w:rPr>
      </w:pPr>
    </w:p>
    <w:p w14:paraId="474F40AC" w14:textId="77777777" w:rsidR="00B925F0" w:rsidRPr="00CB53F6" w:rsidRDefault="00B925F0" w:rsidP="00374D5C">
      <w:pPr>
        <w:pStyle w:val="Prrafodelista"/>
        <w:numPr>
          <w:ilvl w:val="0"/>
          <w:numId w:val="2"/>
        </w:numPr>
        <w:spacing w:line="259" w:lineRule="auto"/>
        <w:jc w:val="both"/>
        <w:rPr>
          <w:rFonts w:cs="Arial"/>
          <w:color w:val="auto"/>
          <w:szCs w:val="24"/>
        </w:rPr>
      </w:pPr>
      <w:r w:rsidRPr="00CB53F6">
        <w:rPr>
          <w:rFonts w:cs="Arial"/>
          <w:szCs w:val="24"/>
        </w:rPr>
        <w:t>Adicionado por el Art. 34 de la Ley 2155 de 2021. Modifíquense los incisos 2 y 3 y adiciónese un parágrafo 7 al artículo 800-1 del Estatuto Tributario.</w:t>
      </w:r>
    </w:p>
    <w:p w14:paraId="4670F0A8" w14:textId="77777777" w:rsidR="00476C38" w:rsidRPr="00CB53F6" w:rsidRDefault="00476C38" w:rsidP="00476C38">
      <w:pPr>
        <w:pStyle w:val="Prrafodelista"/>
        <w:rPr>
          <w:rFonts w:cs="Arial"/>
          <w:color w:val="auto"/>
          <w:szCs w:val="24"/>
        </w:rPr>
      </w:pPr>
    </w:p>
    <w:p w14:paraId="75CD45A1" w14:textId="77777777" w:rsidR="00C3433B" w:rsidRPr="00CB53F6" w:rsidRDefault="00476C38" w:rsidP="00374D5C">
      <w:pPr>
        <w:pStyle w:val="Prrafodelista"/>
        <w:numPr>
          <w:ilvl w:val="0"/>
          <w:numId w:val="2"/>
        </w:numPr>
        <w:spacing w:line="259" w:lineRule="auto"/>
        <w:jc w:val="both"/>
        <w:rPr>
          <w:rFonts w:cs="Arial"/>
          <w:szCs w:val="24"/>
        </w:rPr>
      </w:pPr>
      <w:r w:rsidRPr="00CB53F6">
        <w:rPr>
          <w:rFonts w:cs="Arial"/>
          <w:szCs w:val="24"/>
        </w:rPr>
        <w:t>Modificado por el Art. 26 de la Ley 2277 de 2022 Modifíquense los incisos segundo y tercero del artículo 800-1 del Estatuto Tributario</w:t>
      </w:r>
      <w:r w:rsidR="004C77D5" w:rsidRPr="00CB53F6">
        <w:rPr>
          <w:rFonts w:cs="Arial"/>
          <w:szCs w:val="24"/>
        </w:rPr>
        <w:t>.</w:t>
      </w:r>
    </w:p>
    <w:p w14:paraId="5EF52134" w14:textId="77777777" w:rsidR="004C77D5" w:rsidRPr="00CB53F6" w:rsidRDefault="004C77D5" w:rsidP="004C77D5">
      <w:pPr>
        <w:pStyle w:val="Prrafodelista"/>
        <w:rPr>
          <w:rFonts w:cs="Arial"/>
          <w:szCs w:val="24"/>
        </w:rPr>
      </w:pPr>
    </w:p>
    <w:p w14:paraId="7D07C17F" w14:textId="77777777" w:rsidR="00C33B94" w:rsidRPr="00CB53F6" w:rsidRDefault="00C33B94" w:rsidP="00374D5C">
      <w:pPr>
        <w:pStyle w:val="Prrafodelista"/>
        <w:numPr>
          <w:ilvl w:val="0"/>
          <w:numId w:val="2"/>
        </w:numPr>
        <w:spacing w:line="259" w:lineRule="auto"/>
        <w:jc w:val="both"/>
        <w:rPr>
          <w:rFonts w:cs="Arial"/>
          <w:szCs w:val="24"/>
        </w:rPr>
      </w:pPr>
      <w:r w:rsidRPr="00CB53F6">
        <w:rPr>
          <w:rFonts w:cs="Arial"/>
          <w:szCs w:val="24"/>
        </w:rPr>
        <w:t xml:space="preserve">Modificado por el Art. 294 de la Ley 2294 de 2023 </w:t>
      </w:r>
      <w:r w:rsidR="004C77D5" w:rsidRPr="00CB53F6">
        <w:rPr>
          <w:rFonts w:cs="Arial"/>
          <w:szCs w:val="24"/>
        </w:rPr>
        <w:t>Modifíquese el inciso segundo del artículo 800-1 del Estatuto Tributaria</w:t>
      </w:r>
    </w:p>
    <w:p w14:paraId="2D971DC6" w14:textId="77777777" w:rsidR="00C33B94" w:rsidRPr="00CB53F6" w:rsidRDefault="00C33B94" w:rsidP="00C33B94">
      <w:pPr>
        <w:spacing w:line="259" w:lineRule="auto"/>
        <w:rPr>
          <w:rFonts w:cs="Arial"/>
          <w:szCs w:val="24"/>
          <w:highlight w:val="cyan"/>
        </w:rPr>
      </w:pPr>
      <w:r w:rsidRPr="00CB53F6">
        <w:rPr>
          <w:rFonts w:cs="Arial"/>
          <w:b/>
          <w:szCs w:val="24"/>
          <w:highlight w:val="cyan"/>
        </w:rPr>
        <w:t xml:space="preserve"> </w:t>
      </w:r>
    </w:p>
    <w:p w14:paraId="195DF97E" w14:textId="77777777" w:rsidR="00C33B94" w:rsidRPr="00CB53F6" w:rsidRDefault="004C01FD" w:rsidP="00C33B94">
      <w:pPr>
        <w:ind w:left="355"/>
        <w:rPr>
          <w:rFonts w:cs="Arial"/>
          <w:szCs w:val="24"/>
        </w:rPr>
      </w:pPr>
      <w:r w:rsidRPr="00CB53F6">
        <w:rPr>
          <w:rFonts w:cs="Arial"/>
          <w:b/>
          <w:szCs w:val="24"/>
        </w:rPr>
        <w:t xml:space="preserve">4.3. </w:t>
      </w:r>
      <w:r w:rsidR="00C33B94" w:rsidRPr="00CB53F6">
        <w:rPr>
          <w:rFonts w:cs="Arial"/>
          <w:b/>
          <w:szCs w:val="24"/>
        </w:rPr>
        <w:t xml:space="preserve"> NORMATIVA DISTRITAL: </w:t>
      </w:r>
    </w:p>
    <w:p w14:paraId="453911F8" w14:textId="77777777" w:rsidR="00C33B94" w:rsidRPr="00CB53F6" w:rsidRDefault="00C33B94" w:rsidP="00C33B94">
      <w:pPr>
        <w:spacing w:line="259" w:lineRule="auto"/>
        <w:rPr>
          <w:rFonts w:cs="Arial"/>
          <w:szCs w:val="24"/>
        </w:rPr>
      </w:pPr>
      <w:r w:rsidRPr="00CB53F6">
        <w:rPr>
          <w:rFonts w:cs="Arial"/>
          <w:b/>
          <w:szCs w:val="24"/>
        </w:rPr>
        <w:t xml:space="preserve"> </w:t>
      </w:r>
    </w:p>
    <w:p w14:paraId="39731D9A" w14:textId="77777777" w:rsidR="00B170B1" w:rsidRPr="00CB53F6" w:rsidRDefault="004C01FD" w:rsidP="00B170B1">
      <w:pPr>
        <w:ind w:left="-5"/>
        <w:jc w:val="both"/>
        <w:rPr>
          <w:rFonts w:cs="Arial"/>
          <w:szCs w:val="24"/>
        </w:rPr>
      </w:pPr>
      <w:r w:rsidRPr="00CB53F6">
        <w:rPr>
          <w:rFonts w:cs="Arial"/>
          <w:szCs w:val="24"/>
        </w:rPr>
        <w:t xml:space="preserve">Con el fin de realizar </w:t>
      </w:r>
      <w:r w:rsidR="00B170B1" w:rsidRPr="00CB53F6">
        <w:rPr>
          <w:rFonts w:cs="Arial"/>
          <w:szCs w:val="24"/>
        </w:rPr>
        <w:t xml:space="preserve">un estudio de la normatividad Distrital acorde para esta iniciativa es pertinente mencionar los siguientes marcos normativos </w:t>
      </w:r>
    </w:p>
    <w:p w14:paraId="104373DE" w14:textId="77777777" w:rsidR="00B170B1" w:rsidRPr="00CB53F6" w:rsidRDefault="00B170B1" w:rsidP="00C33B94">
      <w:pPr>
        <w:ind w:left="-5"/>
        <w:rPr>
          <w:rFonts w:cs="Arial"/>
          <w:szCs w:val="24"/>
        </w:rPr>
      </w:pPr>
    </w:p>
    <w:p w14:paraId="06C0B3BD" w14:textId="77777777" w:rsidR="00C33B94" w:rsidRPr="00CB53F6" w:rsidRDefault="004C01FD" w:rsidP="00C33B94">
      <w:pPr>
        <w:ind w:left="-5"/>
        <w:rPr>
          <w:rFonts w:cs="Arial"/>
          <w:szCs w:val="24"/>
        </w:rPr>
      </w:pPr>
      <w:r w:rsidRPr="00CB53F6">
        <w:rPr>
          <w:rFonts w:cs="Arial"/>
          <w:szCs w:val="24"/>
        </w:rPr>
        <w:t xml:space="preserve"> El </w:t>
      </w:r>
      <w:r w:rsidR="00C33B94" w:rsidRPr="00CB53F6">
        <w:rPr>
          <w:rFonts w:cs="Arial"/>
          <w:szCs w:val="24"/>
        </w:rPr>
        <w:t xml:space="preserve">Plan Distrital de Desarrollo </w:t>
      </w:r>
    </w:p>
    <w:p w14:paraId="29BC13F5" w14:textId="77777777" w:rsidR="00C33B94" w:rsidRPr="00CB53F6" w:rsidRDefault="00C33B94" w:rsidP="00C33B94">
      <w:pPr>
        <w:spacing w:line="259" w:lineRule="auto"/>
        <w:rPr>
          <w:rFonts w:cs="Arial"/>
          <w:szCs w:val="24"/>
          <w:highlight w:val="cyan"/>
        </w:rPr>
      </w:pPr>
      <w:r w:rsidRPr="00CB53F6">
        <w:rPr>
          <w:rFonts w:cs="Arial"/>
          <w:szCs w:val="24"/>
          <w:highlight w:val="cyan"/>
        </w:rPr>
        <w:t xml:space="preserve"> </w:t>
      </w:r>
    </w:p>
    <w:p w14:paraId="2F565D9F" w14:textId="77777777" w:rsidR="00C33B94" w:rsidRPr="00CB53F6" w:rsidRDefault="00C33B94" w:rsidP="007169F2">
      <w:pPr>
        <w:ind w:left="1090"/>
        <w:jc w:val="both"/>
        <w:rPr>
          <w:rFonts w:cs="Arial"/>
          <w:szCs w:val="24"/>
        </w:rPr>
      </w:pPr>
      <w:r w:rsidRPr="00CB53F6">
        <w:rPr>
          <w:rFonts w:cs="Arial"/>
          <w:b/>
          <w:szCs w:val="24"/>
        </w:rPr>
        <w:t xml:space="preserve">a. ACUERDO 927 DE 2024 DEL CONCEJO DE BOGOTÁ D.C. </w:t>
      </w:r>
    </w:p>
    <w:p w14:paraId="1F525868" w14:textId="77777777" w:rsidR="00C33B94" w:rsidRPr="00CB53F6" w:rsidRDefault="00C33B94" w:rsidP="007169F2">
      <w:pPr>
        <w:ind w:left="1435"/>
        <w:jc w:val="both"/>
        <w:rPr>
          <w:rFonts w:cs="Arial"/>
          <w:szCs w:val="24"/>
        </w:rPr>
      </w:pPr>
      <w:r w:rsidRPr="00CB53F6">
        <w:rPr>
          <w:rFonts w:cs="Arial"/>
          <w:i/>
          <w:szCs w:val="24"/>
        </w:rPr>
        <w:t xml:space="preserve">“Por medio del cual se adopta el Plan de Desarrollo Económico, Social, Ambiental y de Obras Públicas del Distrito Capital 2024-2027 “Bogotá Camina Segura” </w:t>
      </w:r>
    </w:p>
    <w:p w14:paraId="351657BD" w14:textId="77777777" w:rsidR="00C33B94" w:rsidRPr="00CB53F6" w:rsidRDefault="00C33B94" w:rsidP="00C33B94">
      <w:pPr>
        <w:spacing w:line="259" w:lineRule="auto"/>
        <w:rPr>
          <w:rFonts w:cs="Arial"/>
          <w:szCs w:val="24"/>
          <w:highlight w:val="cyan"/>
        </w:rPr>
      </w:pPr>
      <w:r w:rsidRPr="00CB53F6">
        <w:rPr>
          <w:rFonts w:cs="Arial"/>
          <w:i/>
          <w:szCs w:val="24"/>
          <w:highlight w:val="cyan"/>
        </w:rPr>
        <w:t xml:space="preserve"> </w:t>
      </w:r>
    </w:p>
    <w:p w14:paraId="3530ABDA" w14:textId="77777777" w:rsidR="00C33B94" w:rsidRPr="00CB53F6" w:rsidRDefault="00C33B94" w:rsidP="00270E0D">
      <w:pPr>
        <w:ind w:left="1435"/>
        <w:jc w:val="both"/>
        <w:rPr>
          <w:rFonts w:cs="Arial"/>
          <w:szCs w:val="24"/>
        </w:rPr>
      </w:pPr>
      <w:r w:rsidRPr="00CB53F6">
        <w:rPr>
          <w:rFonts w:cs="Arial"/>
          <w:b/>
          <w:i/>
          <w:szCs w:val="24"/>
        </w:rPr>
        <w:t>Artículo 16.</w:t>
      </w:r>
      <w:r w:rsidRPr="00CB53F6">
        <w:rPr>
          <w:rFonts w:cs="Arial"/>
          <w:i/>
          <w:szCs w:val="24"/>
        </w:rPr>
        <w:t xml:space="preserve"> Programas del Objetivo Estratégico “Bogotá Confía en su Gobierno”. Adóptense los siguientes programas del objetivo “Bogotá confía en su Gobierno”: </w:t>
      </w:r>
    </w:p>
    <w:p w14:paraId="273D9AE5" w14:textId="77777777" w:rsidR="00C33B94" w:rsidRPr="00CB53F6" w:rsidRDefault="00C33B94" w:rsidP="00270E0D">
      <w:pPr>
        <w:ind w:left="1435"/>
        <w:jc w:val="both"/>
        <w:rPr>
          <w:rFonts w:cs="Arial"/>
          <w:szCs w:val="24"/>
        </w:rPr>
      </w:pPr>
      <w:r w:rsidRPr="00CB53F6">
        <w:rPr>
          <w:rFonts w:cs="Arial"/>
          <w:b/>
          <w:i/>
          <w:szCs w:val="24"/>
        </w:rPr>
        <w:t>16.7.</w:t>
      </w:r>
      <w:r w:rsidRPr="00CB53F6">
        <w:rPr>
          <w:rFonts w:cs="Arial"/>
          <w:i/>
          <w:szCs w:val="24"/>
        </w:rPr>
        <w:t xml:space="preserve"> </w:t>
      </w:r>
      <w:r w:rsidRPr="00CB53F6">
        <w:rPr>
          <w:rFonts w:cs="Arial"/>
          <w:b/>
          <w:i/>
          <w:szCs w:val="24"/>
        </w:rPr>
        <w:t>Programa 38.</w:t>
      </w:r>
      <w:r w:rsidRPr="00CB53F6">
        <w:rPr>
          <w:rFonts w:cs="Arial"/>
          <w:i/>
          <w:szCs w:val="24"/>
        </w:rPr>
        <w:t xml:space="preserve"> Gestión eficiente de los ingresos y gastos enfocados en la confianza ciudadana. Este programa desarrollará acciones para aumentar y optimizar los ingresos del Distrito Capital, hacer más eficientes sus gastos, garantizar su calidad, y mejorar el servicio a las y los contribuyentes en sus interacciones con la Administración para el cumplimiento de sus obligaciones tributarias. Se fortalecerán las fuentes actuales de ingreso de la ciudad entendiendo la importancia de la gestión catastral y generando estrategias para disminuir la evasión y la cartera, al tiempo que se trabajará por articular o fortalecer nuevos actores que permitan mecanismos alternativos de financiación de las inversiones públicas; entre ellos, el fortalecimiento de las alianzas público-privadas, las alianzas público-populares, también conocidas como obras con saldo pedagógico,</w:t>
      </w:r>
      <w:r w:rsidRPr="00CB53F6">
        <w:rPr>
          <w:rFonts w:cs="Arial"/>
          <w:szCs w:val="24"/>
        </w:rPr>
        <w:t xml:space="preserve"> y la implementación para la ciudad de Bogotá del mecanismo de obras por impuestos. </w:t>
      </w:r>
    </w:p>
    <w:p w14:paraId="016C0EB9" w14:textId="77777777" w:rsidR="00C33B94" w:rsidRPr="00CB53F6" w:rsidRDefault="00C33B94" w:rsidP="00C33B94">
      <w:pPr>
        <w:spacing w:line="259" w:lineRule="auto"/>
        <w:rPr>
          <w:rFonts w:cs="Arial"/>
          <w:szCs w:val="24"/>
          <w:highlight w:val="cyan"/>
        </w:rPr>
      </w:pPr>
      <w:r w:rsidRPr="00CB53F6">
        <w:rPr>
          <w:rFonts w:cs="Arial"/>
          <w:i/>
          <w:szCs w:val="24"/>
          <w:highlight w:val="cyan"/>
        </w:rPr>
        <w:t xml:space="preserve"> </w:t>
      </w:r>
    </w:p>
    <w:p w14:paraId="297D8648" w14:textId="77777777" w:rsidR="00C33B94" w:rsidRPr="00CB53F6" w:rsidRDefault="00C33B94" w:rsidP="009B4B08">
      <w:pPr>
        <w:ind w:left="1435"/>
        <w:jc w:val="both"/>
        <w:rPr>
          <w:rFonts w:cs="Arial"/>
          <w:szCs w:val="24"/>
          <w:highlight w:val="cyan"/>
        </w:rPr>
      </w:pPr>
      <w:r w:rsidRPr="00CB53F6">
        <w:rPr>
          <w:rFonts w:cs="Arial"/>
          <w:b/>
          <w:i/>
          <w:szCs w:val="24"/>
        </w:rPr>
        <w:t>Artículo 261.</w:t>
      </w:r>
      <w:r w:rsidRPr="00CB53F6">
        <w:rPr>
          <w:rFonts w:cs="Arial"/>
          <w:i/>
          <w:szCs w:val="24"/>
        </w:rPr>
        <w:t xml:space="preserve"> Contratación en obras de infraestructura vial. La Administración Distrital a través del Sector movilidad, seguirá aplicando cualquier tipología de contratación en las diferentes obras de infraestructura vial. Para el cumplimiento de este artículo, podrá realizar APP, ya sea de iniciativa pública y/o privada,</w:t>
      </w:r>
      <w:r w:rsidRPr="00CB53F6">
        <w:rPr>
          <w:rFonts w:cs="Arial"/>
          <w:szCs w:val="24"/>
        </w:rPr>
        <w:t xml:space="preserve"> obras por impuestos o cualquier otra modalidad, en aplicación con l</w:t>
      </w:r>
      <w:r w:rsidRPr="00CB53F6">
        <w:rPr>
          <w:rFonts w:cs="Arial"/>
          <w:i/>
          <w:szCs w:val="24"/>
        </w:rPr>
        <w:t>o dispuesto en el artículo 13 de la Ley 80 de 1993, La Ley 1508 de 2012, la Ley 1150 de 2017, la Ley 2294 de 2023 y demás normativa concordante.</w:t>
      </w:r>
      <w:r w:rsidRPr="00CB53F6">
        <w:rPr>
          <w:rFonts w:cs="Arial"/>
          <w:i/>
          <w:szCs w:val="24"/>
          <w:highlight w:val="cyan"/>
        </w:rPr>
        <w:t xml:space="preserve"> </w:t>
      </w:r>
    </w:p>
    <w:p w14:paraId="4F953F0A" w14:textId="77777777" w:rsidR="00C33B94" w:rsidRPr="00CB53F6" w:rsidRDefault="00C33B94" w:rsidP="00C33B94">
      <w:pPr>
        <w:spacing w:line="259" w:lineRule="auto"/>
        <w:ind w:left="1440"/>
        <w:rPr>
          <w:rFonts w:cs="Arial"/>
          <w:szCs w:val="24"/>
          <w:highlight w:val="cyan"/>
        </w:rPr>
      </w:pPr>
      <w:r w:rsidRPr="00CB53F6">
        <w:rPr>
          <w:rFonts w:cs="Arial"/>
          <w:b/>
          <w:i/>
          <w:szCs w:val="24"/>
          <w:highlight w:val="cyan"/>
        </w:rPr>
        <w:t xml:space="preserve"> </w:t>
      </w:r>
    </w:p>
    <w:p w14:paraId="2BA04188" w14:textId="77777777" w:rsidR="00C33B94" w:rsidRPr="00CB53F6" w:rsidRDefault="00C33B94" w:rsidP="009B4B08">
      <w:pPr>
        <w:ind w:left="1435"/>
        <w:jc w:val="both"/>
        <w:rPr>
          <w:rFonts w:cs="Arial"/>
          <w:szCs w:val="24"/>
        </w:rPr>
      </w:pPr>
      <w:r w:rsidRPr="00CB53F6">
        <w:rPr>
          <w:rFonts w:cs="Arial"/>
          <w:b/>
          <w:i/>
          <w:szCs w:val="24"/>
        </w:rPr>
        <w:t xml:space="preserve">Artículo 287. </w:t>
      </w:r>
      <w:r w:rsidRPr="00CB53F6">
        <w:rPr>
          <w:rFonts w:cs="Arial"/>
          <w:i/>
          <w:szCs w:val="24"/>
        </w:rPr>
        <w:t xml:space="preserve">Obras por impuestos. Las personas naturales y las personas jurídicas, contribuyentes del impuesto sobre la renta y complementarios que en el año o período gravable inmediatamente anterior hayan obtenido ingresos brutos iguales o superiores a treinta y tres mil seiscientos diez (33.610) UVT, podrán participar del mecanismo de obras por impuestos </w:t>
      </w:r>
    </w:p>
    <w:p w14:paraId="3DFEC6F0" w14:textId="77777777" w:rsidR="00C33B94" w:rsidRPr="00CB53F6" w:rsidRDefault="00C33B94" w:rsidP="008A4A40">
      <w:pPr>
        <w:spacing w:line="259" w:lineRule="auto"/>
        <w:ind w:left="1440"/>
        <w:jc w:val="both"/>
        <w:rPr>
          <w:rFonts w:cs="Arial"/>
          <w:szCs w:val="24"/>
          <w:highlight w:val="cyan"/>
        </w:rPr>
      </w:pPr>
      <w:r w:rsidRPr="00CB53F6">
        <w:rPr>
          <w:rFonts w:cs="Arial"/>
          <w:i/>
          <w:szCs w:val="24"/>
          <w:highlight w:val="cyan"/>
        </w:rPr>
        <w:t xml:space="preserve"> </w:t>
      </w:r>
    </w:p>
    <w:p w14:paraId="7222B86E" w14:textId="77777777" w:rsidR="00C33B94" w:rsidRPr="00CB53F6" w:rsidRDefault="00C33B94" w:rsidP="008A4A40">
      <w:pPr>
        <w:ind w:left="1435"/>
        <w:jc w:val="both"/>
        <w:rPr>
          <w:rFonts w:cs="Arial"/>
          <w:szCs w:val="24"/>
        </w:rPr>
      </w:pPr>
      <w:r w:rsidRPr="00CB53F6">
        <w:rPr>
          <w:rFonts w:cs="Arial"/>
          <w:b/>
          <w:i/>
          <w:szCs w:val="24"/>
        </w:rPr>
        <w:t xml:space="preserve">287.1. </w:t>
      </w:r>
      <w:r w:rsidRPr="00CB53F6">
        <w:rPr>
          <w:rFonts w:cs="Arial"/>
          <w:i/>
          <w:szCs w:val="24"/>
        </w:rPr>
        <w:t xml:space="preserve">Celebrar convenios con las entidades públicas del nivel distrital para el desarrollo de obras y proyectos de importancia estratégica definidos por la Secretaría Distrital de Planeación y autorizados por el CONFIS Distrital, por los que recibirán a cambio títulos negociables para el pago de los impuestos distritales, en los términos que para el efecto se disponga en el reglamento. El objeto de los convenios será la inversión directa en la ejecución de obras y proyectos de trascendencia social, de conformidad con lo establecido en la evaluación de viabilidad del proyecto, de acuerdo con la reglamentación. </w:t>
      </w:r>
    </w:p>
    <w:p w14:paraId="390A4C99" w14:textId="77777777" w:rsidR="00C33B94" w:rsidRPr="00CB53F6" w:rsidRDefault="00C33B94" w:rsidP="00C33B94">
      <w:pPr>
        <w:spacing w:line="259" w:lineRule="auto"/>
        <w:ind w:left="1440"/>
        <w:rPr>
          <w:rFonts w:cs="Arial"/>
          <w:szCs w:val="24"/>
          <w:highlight w:val="cyan"/>
        </w:rPr>
      </w:pPr>
      <w:r w:rsidRPr="00CB53F6">
        <w:rPr>
          <w:rFonts w:cs="Arial"/>
          <w:i/>
          <w:szCs w:val="24"/>
          <w:highlight w:val="cyan"/>
        </w:rPr>
        <w:t xml:space="preserve"> </w:t>
      </w:r>
    </w:p>
    <w:p w14:paraId="5B294E24" w14:textId="77777777" w:rsidR="00C33B94" w:rsidRPr="00CB53F6" w:rsidRDefault="00C33B94" w:rsidP="008A4A40">
      <w:pPr>
        <w:ind w:left="1435"/>
        <w:jc w:val="both"/>
        <w:rPr>
          <w:rFonts w:cs="Arial"/>
          <w:szCs w:val="24"/>
        </w:rPr>
      </w:pPr>
      <w:r w:rsidRPr="00CB53F6">
        <w:rPr>
          <w:rFonts w:cs="Arial"/>
          <w:b/>
          <w:i/>
          <w:szCs w:val="24"/>
        </w:rPr>
        <w:t xml:space="preserve">287.2. </w:t>
      </w:r>
      <w:r w:rsidRPr="00CB53F6">
        <w:rPr>
          <w:rFonts w:cs="Arial"/>
          <w:i/>
          <w:szCs w:val="24"/>
        </w:rPr>
        <w:t xml:space="preserve">Destinar un porcentaje del valor de la inversión directa a la ejecución de proyectos viabilizados y prioritarios de trascendencia social que se encuentren debidamente aprobados por la Secretaría Distrital de Planeación y autorizados por el CONFIS Distrital, para el pago de los impuestos distritales, en los términos establecidos en la reglamentación que para el efecto expida la Administración Distrital. </w:t>
      </w:r>
    </w:p>
    <w:p w14:paraId="5AA79CA2" w14:textId="77777777" w:rsidR="00C33B94" w:rsidRPr="00CB53F6" w:rsidRDefault="00C33B94" w:rsidP="008A4A40">
      <w:pPr>
        <w:spacing w:line="259" w:lineRule="auto"/>
        <w:ind w:left="1440"/>
        <w:jc w:val="both"/>
        <w:rPr>
          <w:rFonts w:cs="Arial"/>
          <w:szCs w:val="24"/>
        </w:rPr>
      </w:pPr>
      <w:r w:rsidRPr="00CB53F6">
        <w:rPr>
          <w:rFonts w:cs="Arial"/>
          <w:i/>
          <w:szCs w:val="24"/>
        </w:rPr>
        <w:t xml:space="preserve"> </w:t>
      </w:r>
    </w:p>
    <w:p w14:paraId="6B30DFB8" w14:textId="77777777" w:rsidR="00C33B94" w:rsidRPr="00CB53F6" w:rsidRDefault="00C33B94" w:rsidP="008A4A40">
      <w:pPr>
        <w:ind w:left="1435"/>
        <w:jc w:val="both"/>
        <w:rPr>
          <w:rFonts w:cs="Arial"/>
          <w:szCs w:val="24"/>
        </w:rPr>
      </w:pPr>
      <w:r w:rsidRPr="00CB53F6">
        <w:rPr>
          <w:rFonts w:cs="Arial"/>
          <w:b/>
          <w:i/>
          <w:szCs w:val="24"/>
        </w:rPr>
        <w:t xml:space="preserve">Parágrafo 1. </w:t>
      </w:r>
      <w:r w:rsidRPr="00CB53F6">
        <w:rPr>
          <w:rFonts w:cs="Arial"/>
          <w:i/>
          <w:szCs w:val="24"/>
        </w:rPr>
        <w:t xml:space="preserve">Autorícese a la Secretaría Distrital de Hacienda para la emisión de los Títulos para la Renovación del Territorio Distrital (TRTD), los cuales serán usados como contraprestación de las obligaciones derivadas de los convenios de obras por impuestos. Dichos títulos tendrán la calidad de negociables. La administración Distrital reglamentará las condiciones de los TRTD y los requisitos para su emisión. </w:t>
      </w:r>
    </w:p>
    <w:p w14:paraId="4D039320" w14:textId="77777777" w:rsidR="00C33B94" w:rsidRPr="00CB53F6" w:rsidRDefault="00C33B94" w:rsidP="00C33B94">
      <w:pPr>
        <w:spacing w:line="259" w:lineRule="auto"/>
        <w:ind w:left="1440"/>
        <w:rPr>
          <w:rFonts w:cs="Arial"/>
          <w:szCs w:val="24"/>
          <w:highlight w:val="cyan"/>
        </w:rPr>
      </w:pPr>
      <w:r w:rsidRPr="00CB53F6">
        <w:rPr>
          <w:rFonts w:cs="Arial"/>
          <w:i/>
          <w:szCs w:val="24"/>
          <w:highlight w:val="cyan"/>
        </w:rPr>
        <w:t xml:space="preserve"> </w:t>
      </w:r>
    </w:p>
    <w:p w14:paraId="1D300114" w14:textId="77777777" w:rsidR="00C33B94" w:rsidRPr="00CB53F6" w:rsidRDefault="00C33B94" w:rsidP="0005003E">
      <w:pPr>
        <w:ind w:left="1435"/>
        <w:jc w:val="both"/>
        <w:rPr>
          <w:rFonts w:cs="Arial"/>
          <w:b/>
          <w:szCs w:val="24"/>
        </w:rPr>
      </w:pPr>
      <w:r w:rsidRPr="00CB53F6">
        <w:rPr>
          <w:rFonts w:cs="Arial"/>
          <w:b/>
          <w:i/>
          <w:szCs w:val="24"/>
        </w:rPr>
        <w:t>Parágrafo 2.</w:t>
      </w:r>
      <w:r w:rsidRPr="00CB53F6">
        <w:rPr>
          <w:rFonts w:cs="Arial"/>
          <w:i/>
          <w:szCs w:val="24"/>
        </w:rPr>
        <w:t xml:space="preserve"> Con el fin de promover el desarrollo urbano y el bienestar social, la Administración Distrital reglamentará el pago de las obligaciones urbanísticas en proyectos urbanos desarrollados en planes parciales o unidades de actuación urbanística o de gestión al interior de planes parciales, o, en actuaciones urbanísticas en cualquier tratamiento urbanístico, mediante la ejecución  de obras de carga general asociadas a infraestructura vial y de transporte, servicios públicos, espacio público y/o equipamientos. </w:t>
      </w:r>
      <w:r w:rsidRPr="00CB53F6">
        <w:rPr>
          <w:rFonts w:cs="Arial"/>
          <w:b/>
          <w:szCs w:val="24"/>
        </w:rPr>
        <w:t xml:space="preserve"> </w:t>
      </w:r>
    </w:p>
    <w:p w14:paraId="55A6168F" w14:textId="77777777" w:rsidR="0005003E" w:rsidRPr="00CB53F6" w:rsidRDefault="0005003E" w:rsidP="00C33B94">
      <w:pPr>
        <w:ind w:left="1435"/>
        <w:rPr>
          <w:rFonts w:cs="Arial"/>
          <w:szCs w:val="24"/>
          <w:highlight w:val="cyan"/>
        </w:rPr>
      </w:pPr>
    </w:p>
    <w:p w14:paraId="5FBC51ED" w14:textId="77777777" w:rsidR="00C33B94" w:rsidRPr="00CB53F6" w:rsidRDefault="00C33B94" w:rsidP="00272398">
      <w:pPr>
        <w:spacing w:line="259" w:lineRule="auto"/>
        <w:jc w:val="both"/>
        <w:rPr>
          <w:rFonts w:cs="Arial"/>
          <w:szCs w:val="24"/>
        </w:rPr>
      </w:pPr>
    </w:p>
    <w:p w14:paraId="569FD31A" w14:textId="77777777" w:rsidR="00C33B94" w:rsidRPr="00CB53F6" w:rsidRDefault="00C33B94" w:rsidP="00272398">
      <w:pPr>
        <w:ind w:left="1440" w:hanging="360"/>
        <w:jc w:val="both"/>
        <w:rPr>
          <w:rFonts w:cs="Arial"/>
          <w:szCs w:val="24"/>
        </w:rPr>
      </w:pPr>
      <w:r w:rsidRPr="00CB53F6">
        <w:rPr>
          <w:rFonts w:cs="Arial"/>
          <w:b/>
          <w:szCs w:val="24"/>
        </w:rPr>
        <w:t xml:space="preserve">b. DECRETO DISTRITAL 054 DE 2025 DE LA ALCALDÍA MAYOR DE BOGOTÁ D.C. </w:t>
      </w:r>
      <w:r w:rsidR="00272398" w:rsidRPr="00CB53F6">
        <w:rPr>
          <w:rFonts w:cs="Arial"/>
          <w:b/>
          <w:szCs w:val="24"/>
        </w:rPr>
        <w:t xml:space="preserve"> </w:t>
      </w:r>
      <w:r w:rsidRPr="00CB53F6">
        <w:rPr>
          <w:rFonts w:cs="Arial"/>
          <w:szCs w:val="24"/>
        </w:rPr>
        <w:t>“</w:t>
      </w:r>
      <w:r w:rsidRPr="00CB53F6">
        <w:rPr>
          <w:rFonts w:cs="Arial"/>
          <w:i/>
          <w:szCs w:val="24"/>
        </w:rPr>
        <w:t xml:space="preserve">Por medio del cual se reglamenta el Mecanismo de Obras por Impuestos del que trata el artículo 287 del Acuerdo 927 de 2024 en sus aspectos generales, en la modalidad de convenio y se expiden otras disposiciones" </w:t>
      </w:r>
    </w:p>
    <w:p w14:paraId="4C727CC3" w14:textId="77777777" w:rsidR="00C33B94" w:rsidRPr="00CB53F6" w:rsidRDefault="00C33B94" w:rsidP="00C33B94">
      <w:pPr>
        <w:spacing w:line="259" w:lineRule="auto"/>
        <w:rPr>
          <w:rFonts w:cs="Arial"/>
          <w:szCs w:val="24"/>
          <w:highlight w:val="cyan"/>
        </w:rPr>
      </w:pPr>
      <w:r w:rsidRPr="00CB53F6">
        <w:rPr>
          <w:rFonts w:cs="Arial"/>
          <w:szCs w:val="24"/>
          <w:highlight w:val="cyan"/>
        </w:rPr>
        <w:t xml:space="preserve"> </w:t>
      </w:r>
    </w:p>
    <w:p w14:paraId="5F292964" w14:textId="77777777" w:rsidR="00C33B94" w:rsidRPr="00CB53F6" w:rsidRDefault="00C33B94" w:rsidP="004A5F26">
      <w:pPr>
        <w:ind w:left="1435"/>
        <w:jc w:val="both"/>
        <w:rPr>
          <w:rFonts w:cs="Arial"/>
          <w:szCs w:val="24"/>
        </w:rPr>
      </w:pPr>
      <w:r w:rsidRPr="00CB53F6">
        <w:rPr>
          <w:rFonts w:cs="Arial"/>
          <w:b/>
          <w:i/>
          <w:szCs w:val="24"/>
        </w:rPr>
        <w:t>Artículo 1°. Objeto y Ámbito de Aplicación.</w:t>
      </w:r>
      <w:r w:rsidRPr="00CB53F6">
        <w:rPr>
          <w:rFonts w:cs="Arial"/>
          <w:i/>
          <w:szCs w:val="24"/>
        </w:rPr>
        <w:t xml:space="preserve"> El presente decreto tiene como propósito la definición y determinación del procedimiento para que las personas naturales o jurídicas contribuyentes de impuestos distritales puedan acceder al Mecanismo de Obras por Impuestos previsto en el artículo 287 del Acuerdo Distrital 927 del 2024, así como las condiciones para el acceso a cualquiera de sus dos modalidades. </w:t>
      </w:r>
    </w:p>
    <w:p w14:paraId="4925D864" w14:textId="77777777" w:rsidR="00C33B94" w:rsidRPr="00CB53F6" w:rsidRDefault="00C33B94" w:rsidP="004A5F26">
      <w:pPr>
        <w:spacing w:line="259" w:lineRule="auto"/>
        <w:ind w:left="1440"/>
        <w:jc w:val="both"/>
        <w:rPr>
          <w:rFonts w:cs="Arial"/>
          <w:szCs w:val="24"/>
        </w:rPr>
      </w:pPr>
      <w:r w:rsidRPr="00CB53F6">
        <w:rPr>
          <w:rFonts w:cs="Arial"/>
          <w:i/>
          <w:szCs w:val="24"/>
        </w:rPr>
        <w:t xml:space="preserve"> </w:t>
      </w:r>
    </w:p>
    <w:p w14:paraId="4BEB3FDB" w14:textId="77777777" w:rsidR="00FB5CAF" w:rsidRPr="00CB53F6" w:rsidRDefault="00C33B94" w:rsidP="004A5F26">
      <w:pPr>
        <w:ind w:left="1435"/>
        <w:jc w:val="both"/>
        <w:rPr>
          <w:rFonts w:cs="Arial"/>
          <w:i/>
          <w:szCs w:val="24"/>
        </w:rPr>
      </w:pPr>
      <w:r w:rsidRPr="00CB53F6">
        <w:rPr>
          <w:rFonts w:cs="Arial"/>
          <w:i/>
          <w:szCs w:val="24"/>
        </w:rPr>
        <w:t>Lo dispuesto en el presente Decreto aplica a todas las personas naturales y jurídicas contribuyentes del impuesto sobre la renta y complementarios que en el año o período gravable inmediatamente anterior hayan obtenido ingresos brutos iguales o superiores a treinta y tres mil seiscientos diez (33.610) Unidades de Valor Tributario (UVT), que opten por el Mecanismo de Obras por Impuestos.</w:t>
      </w:r>
    </w:p>
    <w:p w14:paraId="1AFD91FF" w14:textId="77777777" w:rsidR="00F86AFE" w:rsidRPr="00CB53F6" w:rsidRDefault="00F86AFE" w:rsidP="00F86AFE">
      <w:pPr>
        <w:spacing w:line="259" w:lineRule="auto"/>
        <w:jc w:val="both"/>
        <w:rPr>
          <w:rFonts w:cs="Arial"/>
          <w:szCs w:val="24"/>
        </w:rPr>
      </w:pPr>
    </w:p>
    <w:p w14:paraId="0CD6AA86" w14:textId="77777777" w:rsidR="00FB5CAF" w:rsidRPr="00CB53F6" w:rsidRDefault="00F86AFE" w:rsidP="002272D5">
      <w:pPr>
        <w:ind w:left="1440" w:hanging="360"/>
        <w:jc w:val="both"/>
        <w:rPr>
          <w:rFonts w:cs="Arial"/>
          <w:szCs w:val="24"/>
        </w:rPr>
      </w:pPr>
      <w:r w:rsidRPr="00CB53F6">
        <w:rPr>
          <w:rFonts w:cs="Arial"/>
          <w:b/>
          <w:szCs w:val="24"/>
        </w:rPr>
        <w:t xml:space="preserve">c. </w:t>
      </w:r>
      <w:r w:rsidR="000A64B4" w:rsidRPr="00CB53F6">
        <w:rPr>
          <w:rFonts w:cs="Arial"/>
          <w:szCs w:val="24"/>
        </w:rPr>
        <w:t>Resolución Conjunta SDH-000066 del 19 de junio de 2025, expedida por las secretarías de Hacienda y Planeación, se adoptó oficialmente el Manual Operativo del Mecanismo de Obras por Impuestos (MOMOI), que establece los lineamientos técnicos para la ejecución de obras en la ciudad bajo esta modalidad.</w:t>
      </w:r>
    </w:p>
    <w:p w14:paraId="225883B7" w14:textId="77777777" w:rsidR="00C33B94" w:rsidRPr="00CB53F6" w:rsidRDefault="00C33B94" w:rsidP="004A5F26">
      <w:pPr>
        <w:spacing w:line="259" w:lineRule="auto"/>
        <w:jc w:val="both"/>
        <w:rPr>
          <w:rFonts w:cs="Arial"/>
          <w:szCs w:val="24"/>
        </w:rPr>
      </w:pPr>
      <w:r w:rsidRPr="00CB53F6">
        <w:rPr>
          <w:rFonts w:cs="Arial"/>
          <w:szCs w:val="24"/>
        </w:rPr>
        <w:t xml:space="preserve"> </w:t>
      </w:r>
    </w:p>
    <w:p w14:paraId="38C1BD53" w14:textId="77777777" w:rsidR="00C33B94" w:rsidRPr="00CB53F6" w:rsidRDefault="00C33B94" w:rsidP="00C33B94">
      <w:pPr>
        <w:spacing w:line="259" w:lineRule="auto"/>
        <w:rPr>
          <w:rFonts w:cs="Arial"/>
          <w:szCs w:val="24"/>
          <w:highlight w:val="cyan"/>
        </w:rPr>
      </w:pPr>
      <w:r w:rsidRPr="00CB53F6">
        <w:rPr>
          <w:rFonts w:cs="Arial"/>
          <w:szCs w:val="24"/>
          <w:highlight w:val="cyan"/>
        </w:rPr>
        <w:t xml:space="preserve"> </w:t>
      </w:r>
    </w:p>
    <w:p w14:paraId="7B88FBAE" w14:textId="77777777" w:rsidR="00C33B94" w:rsidRPr="00CB53F6" w:rsidRDefault="00C33B94" w:rsidP="006B2C35">
      <w:pPr>
        <w:rPr>
          <w:rFonts w:cs="Arial"/>
          <w:b/>
          <w:szCs w:val="24"/>
        </w:rPr>
      </w:pPr>
      <w:r w:rsidRPr="00CB53F6">
        <w:rPr>
          <w:rFonts w:eastAsia="Calibri" w:cs="Arial"/>
          <w:b/>
          <w:szCs w:val="24"/>
        </w:rPr>
        <w:tab/>
      </w:r>
      <w:r w:rsidR="006B2C35" w:rsidRPr="00CB53F6">
        <w:rPr>
          <w:rFonts w:cs="Arial"/>
          <w:b/>
          <w:szCs w:val="24"/>
        </w:rPr>
        <w:t>5</w:t>
      </w:r>
      <w:r w:rsidRPr="00CB53F6">
        <w:rPr>
          <w:rFonts w:cs="Arial"/>
          <w:b/>
          <w:szCs w:val="24"/>
        </w:rPr>
        <w:t xml:space="preserve"> </w:t>
      </w:r>
      <w:r w:rsidRPr="00CB53F6">
        <w:rPr>
          <w:rFonts w:cs="Arial"/>
          <w:b/>
          <w:szCs w:val="24"/>
        </w:rPr>
        <w:tab/>
        <w:t xml:space="preserve">COMPETENCIA DEL CONCEJO DE BOGOTÁ </w:t>
      </w:r>
    </w:p>
    <w:p w14:paraId="512C3CF1" w14:textId="77777777" w:rsidR="00C33B94" w:rsidRPr="00CB53F6" w:rsidRDefault="00C33B94" w:rsidP="00C33B94">
      <w:pPr>
        <w:spacing w:line="259" w:lineRule="auto"/>
        <w:rPr>
          <w:rFonts w:cs="Arial"/>
          <w:szCs w:val="24"/>
        </w:rPr>
      </w:pPr>
      <w:r w:rsidRPr="00CB53F6">
        <w:rPr>
          <w:rFonts w:cs="Arial"/>
          <w:szCs w:val="24"/>
        </w:rPr>
        <w:t xml:space="preserve"> </w:t>
      </w:r>
    </w:p>
    <w:p w14:paraId="292AD7C6" w14:textId="77777777" w:rsidR="00A33981" w:rsidRPr="00CB53F6" w:rsidRDefault="00C33B94" w:rsidP="000745BF">
      <w:pPr>
        <w:ind w:left="-5"/>
        <w:jc w:val="both"/>
        <w:rPr>
          <w:rFonts w:cs="Arial"/>
          <w:szCs w:val="24"/>
        </w:rPr>
      </w:pPr>
      <w:r w:rsidRPr="00CB53F6">
        <w:rPr>
          <w:rFonts w:cs="Arial"/>
          <w:szCs w:val="24"/>
        </w:rPr>
        <w:t>De conformidad con lo dispuesto en el artículo 3</w:t>
      </w:r>
      <w:r w:rsidR="00A33981" w:rsidRPr="00CB53F6">
        <w:rPr>
          <w:rFonts w:cs="Arial"/>
          <w:szCs w:val="24"/>
        </w:rPr>
        <w:t>13 de la constitución Política</w:t>
      </w:r>
    </w:p>
    <w:p w14:paraId="6BA481D2" w14:textId="77777777" w:rsidR="00A33981" w:rsidRPr="00CB53F6" w:rsidRDefault="00A33981" w:rsidP="000745BF">
      <w:pPr>
        <w:ind w:left="-5"/>
        <w:jc w:val="both"/>
        <w:rPr>
          <w:rFonts w:cs="Arial"/>
          <w:szCs w:val="24"/>
        </w:rPr>
      </w:pPr>
    </w:p>
    <w:p w14:paraId="21154CA7" w14:textId="77777777" w:rsidR="00A33981" w:rsidRPr="00CB53F6" w:rsidRDefault="00A33981" w:rsidP="00374D5C">
      <w:pPr>
        <w:pStyle w:val="Prrafodelista"/>
        <w:numPr>
          <w:ilvl w:val="0"/>
          <w:numId w:val="3"/>
        </w:numPr>
        <w:pBdr>
          <w:top w:val="nil"/>
          <w:left w:val="nil"/>
          <w:bottom w:val="nil"/>
          <w:right w:val="nil"/>
          <w:between w:val="nil"/>
        </w:pBdr>
        <w:jc w:val="both"/>
        <w:rPr>
          <w:rFonts w:cs="Arial"/>
          <w:i/>
          <w:szCs w:val="24"/>
        </w:rPr>
      </w:pPr>
      <w:r w:rsidRPr="00CB53F6">
        <w:rPr>
          <w:rFonts w:cs="Arial"/>
          <w:b/>
          <w:i/>
          <w:szCs w:val="24"/>
        </w:rPr>
        <w:t>Artículo 313</w:t>
      </w:r>
      <w:r w:rsidRPr="00CB53F6">
        <w:rPr>
          <w:rFonts w:cs="Arial"/>
          <w:i/>
          <w:szCs w:val="24"/>
        </w:rPr>
        <w:t xml:space="preserve">. Constitución Política.  Corresponde a los concejos: </w:t>
      </w:r>
    </w:p>
    <w:p w14:paraId="492A63C8" w14:textId="77777777" w:rsidR="00A33981" w:rsidRPr="00CB53F6" w:rsidRDefault="00A33981" w:rsidP="00A33981">
      <w:pPr>
        <w:jc w:val="both"/>
        <w:rPr>
          <w:rFonts w:cs="Arial"/>
          <w:i/>
          <w:szCs w:val="24"/>
        </w:rPr>
      </w:pPr>
    </w:p>
    <w:p w14:paraId="7A42C393" w14:textId="77777777" w:rsidR="00A33981" w:rsidRPr="00CB53F6" w:rsidRDefault="00A33981" w:rsidP="00A33981">
      <w:pPr>
        <w:pStyle w:val="Prrafodelista"/>
        <w:ind w:left="720"/>
        <w:jc w:val="both"/>
        <w:rPr>
          <w:rFonts w:cs="Arial"/>
          <w:i/>
          <w:szCs w:val="24"/>
        </w:rPr>
      </w:pPr>
      <w:r w:rsidRPr="00CB53F6">
        <w:rPr>
          <w:rFonts w:cs="Arial"/>
          <w:i/>
          <w:szCs w:val="24"/>
        </w:rPr>
        <w:t xml:space="preserve">7.Reglamentar las funciones y la eficiente prestación de los servicios a cargo del municipio. </w:t>
      </w:r>
    </w:p>
    <w:p w14:paraId="6E55C906" w14:textId="77777777" w:rsidR="00A33981" w:rsidRPr="00CB53F6" w:rsidRDefault="00A33981" w:rsidP="000745BF">
      <w:pPr>
        <w:ind w:left="-5"/>
        <w:jc w:val="both"/>
        <w:rPr>
          <w:rFonts w:cs="Arial"/>
          <w:szCs w:val="24"/>
        </w:rPr>
      </w:pPr>
    </w:p>
    <w:p w14:paraId="6C0DD74D" w14:textId="77777777" w:rsidR="00A33981" w:rsidRPr="00CB53F6" w:rsidRDefault="00A33981" w:rsidP="00A33981">
      <w:pPr>
        <w:ind w:left="-5"/>
        <w:jc w:val="both"/>
        <w:rPr>
          <w:rFonts w:cs="Arial"/>
          <w:szCs w:val="24"/>
        </w:rPr>
      </w:pPr>
      <w:r w:rsidRPr="00CB53F6">
        <w:rPr>
          <w:rFonts w:cs="Arial"/>
          <w:szCs w:val="24"/>
        </w:rPr>
        <w:t xml:space="preserve">Artículo 8º, los numerales 1º y 3° del artículo 12 del Decreto Ley 1421 de 1993 - Estatuto Orgánico de Bogotá D.C., el Cabildo Distrital es competente para: </w:t>
      </w:r>
    </w:p>
    <w:p w14:paraId="6A098301" w14:textId="77777777" w:rsidR="00C33B94" w:rsidRPr="00CB53F6" w:rsidRDefault="00C33B94" w:rsidP="002272D5">
      <w:pPr>
        <w:spacing w:line="259" w:lineRule="auto"/>
        <w:jc w:val="both"/>
        <w:rPr>
          <w:rFonts w:cs="Arial"/>
          <w:szCs w:val="24"/>
        </w:rPr>
      </w:pPr>
    </w:p>
    <w:p w14:paraId="09F3BC12" w14:textId="77777777" w:rsidR="00C33B94" w:rsidRPr="00CB53F6" w:rsidRDefault="00C33B94" w:rsidP="00374D5C">
      <w:pPr>
        <w:numPr>
          <w:ilvl w:val="0"/>
          <w:numId w:val="1"/>
        </w:numPr>
        <w:spacing w:after="4" w:line="250" w:lineRule="auto"/>
        <w:ind w:hanging="360"/>
        <w:jc w:val="both"/>
        <w:rPr>
          <w:rFonts w:cs="Arial"/>
          <w:szCs w:val="24"/>
        </w:rPr>
      </w:pPr>
      <w:r w:rsidRPr="00CB53F6">
        <w:rPr>
          <w:rFonts w:cs="Arial"/>
          <w:b/>
          <w:szCs w:val="24"/>
        </w:rPr>
        <w:t>Artículo 8. Funciones generales</w:t>
      </w:r>
      <w:r w:rsidRPr="00CB53F6">
        <w:rPr>
          <w:rFonts w:cs="Arial"/>
          <w:szCs w:val="24"/>
        </w:rPr>
        <w:t xml:space="preserve">. El Concejo es la suprema autoridad del Distrito Capital. En materia administrativa sus atribuciones son de carácter normativo. También le corresponde vigilar y controlar la gestión que cumplan las autoridades distritales. </w:t>
      </w:r>
    </w:p>
    <w:p w14:paraId="6682B7EF" w14:textId="77777777" w:rsidR="00C33B94" w:rsidRPr="00CB53F6" w:rsidRDefault="00C33B94" w:rsidP="002272D5">
      <w:pPr>
        <w:spacing w:line="259" w:lineRule="auto"/>
        <w:ind w:left="720"/>
        <w:jc w:val="both"/>
        <w:rPr>
          <w:rFonts w:cs="Arial"/>
          <w:szCs w:val="24"/>
        </w:rPr>
      </w:pPr>
      <w:r w:rsidRPr="00CB53F6">
        <w:rPr>
          <w:rFonts w:cs="Arial"/>
          <w:szCs w:val="24"/>
        </w:rPr>
        <w:t xml:space="preserve"> </w:t>
      </w:r>
    </w:p>
    <w:p w14:paraId="3FD72AE9" w14:textId="77777777" w:rsidR="00C33B94" w:rsidRPr="00CB53F6" w:rsidRDefault="00C33B94" w:rsidP="00374D5C">
      <w:pPr>
        <w:numPr>
          <w:ilvl w:val="0"/>
          <w:numId w:val="1"/>
        </w:numPr>
        <w:spacing w:after="4" w:line="250" w:lineRule="auto"/>
        <w:ind w:hanging="360"/>
        <w:jc w:val="both"/>
        <w:rPr>
          <w:rFonts w:cs="Arial"/>
          <w:szCs w:val="24"/>
        </w:rPr>
      </w:pPr>
      <w:r w:rsidRPr="00CB53F6">
        <w:rPr>
          <w:rFonts w:cs="Arial"/>
          <w:b/>
          <w:szCs w:val="24"/>
        </w:rPr>
        <w:t>Artículo 12. Atribuciones</w:t>
      </w:r>
      <w:r w:rsidRPr="00CB53F6">
        <w:rPr>
          <w:rFonts w:cs="Arial"/>
          <w:szCs w:val="24"/>
        </w:rPr>
        <w:t xml:space="preserve">. Corresponde al Concejo Distrital, de conformidad con la Constitución y a la ley: </w:t>
      </w:r>
    </w:p>
    <w:p w14:paraId="3C95F361" w14:textId="77777777" w:rsidR="00C33B94" w:rsidRPr="00CB53F6" w:rsidRDefault="00C33B94" w:rsidP="002272D5">
      <w:pPr>
        <w:ind w:left="1450"/>
        <w:jc w:val="both"/>
        <w:rPr>
          <w:rFonts w:cs="Arial"/>
          <w:szCs w:val="24"/>
        </w:rPr>
      </w:pPr>
      <w:r w:rsidRPr="00CB53F6">
        <w:rPr>
          <w:rFonts w:cs="Arial"/>
          <w:b/>
          <w:szCs w:val="24"/>
        </w:rPr>
        <w:t>1</w:t>
      </w:r>
      <w:r w:rsidRPr="00CB53F6">
        <w:rPr>
          <w:rFonts w:cs="Arial"/>
          <w:szCs w:val="24"/>
        </w:rPr>
        <w:t xml:space="preserve">. Dictar las normas necesarias para garantizar el adecuado cumplimiento de las funciones y la eficiente prestación de los servicios a cargo del </w:t>
      </w:r>
    </w:p>
    <w:p w14:paraId="5FA695B2" w14:textId="77777777" w:rsidR="00C33B94" w:rsidRPr="00CB53F6" w:rsidRDefault="00C33B94" w:rsidP="002272D5">
      <w:pPr>
        <w:ind w:left="1450"/>
        <w:jc w:val="both"/>
        <w:rPr>
          <w:rFonts w:cs="Arial"/>
          <w:szCs w:val="24"/>
        </w:rPr>
      </w:pPr>
      <w:r w:rsidRPr="00CB53F6">
        <w:rPr>
          <w:rFonts w:cs="Arial"/>
          <w:szCs w:val="24"/>
        </w:rPr>
        <w:t xml:space="preserve">Distrito. </w:t>
      </w:r>
    </w:p>
    <w:p w14:paraId="14C9B61E" w14:textId="77777777" w:rsidR="00867C4E" w:rsidRPr="00CB53F6" w:rsidRDefault="00867C4E" w:rsidP="002272D5">
      <w:pPr>
        <w:ind w:left="1450"/>
        <w:jc w:val="both"/>
        <w:rPr>
          <w:rFonts w:cs="Arial"/>
          <w:szCs w:val="24"/>
        </w:rPr>
      </w:pPr>
      <w:r w:rsidRPr="00CB53F6">
        <w:rPr>
          <w:rFonts w:cs="Arial"/>
          <w:b/>
          <w:color w:val="333333"/>
          <w:szCs w:val="24"/>
          <w:shd w:val="clear" w:color="auto" w:fill="FFFFFF"/>
        </w:rPr>
        <w:t>2</w:t>
      </w:r>
      <w:r w:rsidRPr="00CB53F6">
        <w:rPr>
          <w:rFonts w:cs="Arial"/>
          <w:color w:val="333333"/>
          <w:szCs w:val="24"/>
          <w:shd w:val="clear" w:color="auto" w:fill="FFFFFF"/>
        </w:rPr>
        <w:t>. Adoptar el Plan General de Desarrollo Económico y Social y de Obras Públicas. El plan de inversiones, que hace parte del Plan General de Desarrollo, contendrá los presupuestos plurianuales de los principales programas y proyectos y la determinación de los recursos financieros requeridos para su ejecución.</w:t>
      </w:r>
    </w:p>
    <w:p w14:paraId="195C5852" w14:textId="77777777" w:rsidR="00C33B94" w:rsidRPr="00CB53F6" w:rsidRDefault="00C33B94" w:rsidP="002272D5">
      <w:pPr>
        <w:ind w:left="1450"/>
        <w:jc w:val="both"/>
        <w:rPr>
          <w:rFonts w:cs="Arial"/>
          <w:szCs w:val="24"/>
        </w:rPr>
      </w:pPr>
      <w:r w:rsidRPr="00CB53F6">
        <w:rPr>
          <w:rFonts w:cs="Arial"/>
          <w:b/>
          <w:szCs w:val="24"/>
        </w:rPr>
        <w:t>3</w:t>
      </w:r>
      <w:r w:rsidRPr="00CB53F6">
        <w:rPr>
          <w:rFonts w:cs="Arial"/>
          <w:szCs w:val="24"/>
        </w:rPr>
        <w:t xml:space="preserve">. Establecer, reformar o eliminar tributos, contribuciones, impuestos y sobretasas: ordenar exenciones tributarias y establecer sistemas de retención y anticipos con el fin de garantizar el efectivo recaudo de aquéllos. </w:t>
      </w:r>
    </w:p>
    <w:p w14:paraId="06B4F6D8" w14:textId="77777777" w:rsidR="00C33B94" w:rsidRPr="00CB53F6" w:rsidRDefault="00C33B94" w:rsidP="002272D5">
      <w:pPr>
        <w:spacing w:line="259" w:lineRule="auto"/>
        <w:jc w:val="both"/>
        <w:rPr>
          <w:rFonts w:cs="Arial"/>
          <w:szCs w:val="24"/>
        </w:rPr>
      </w:pPr>
      <w:r w:rsidRPr="00CB53F6">
        <w:rPr>
          <w:rFonts w:cs="Arial"/>
          <w:szCs w:val="24"/>
        </w:rPr>
        <w:t xml:space="preserve"> </w:t>
      </w:r>
    </w:p>
    <w:p w14:paraId="676E60A8" w14:textId="77777777" w:rsidR="00C33B94" w:rsidRPr="00CB53F6" w:rsidRDefault="00C33B94" w:rsidP="002272D5">
      <w:pPr>
        <w:ind w:left="-5"/>
        <w:jc w:val="both"/>
        <w:rPr>
          <w:rFonts w:cs="Arial"/>
          <w:szCs w:val="24"/>
        </w:rPr>
      </w:pPr>
      <w:r w:rsidRPr="00CB53F6">
        <w:rPr>
          <w:rFonts w:cs="Arial"/>
          <w:szCs w:val="24"/>
        </w:rPr>
        <w:t xml:space="preserve">De conformidad con lo señalado en el artículo 1º del Acuerdo 741 de 2019, modificado por el Acuerdo 837 de 2022, el Concejo de Bogotá, ejerce sus atribuciones como suprema Autoridad del Distrito Capital, de conformidad con la Constitución y la Ley. </w:t>
      </w:r>
    </w:p>
    <w:p w14:paraId="107F02F9" w14:textId="77777777" w:rsidR="00C33B94" w:rsidRPr="00CB53F6" w:rsidRDefault="00C33B94" w:rsidP="002272D5">
      <w:pPr>
        <w:spacing w:line="259" w:lineRule="auto"/>
        <w:jc w:val="both"/>
        <w:rPr>
          <w:rFonts w:cs="Arial"/>
          <w:szCs w:val="24"/>
        </w:rPr>
      </w:pPr>
      <w:r w:rsidRPr="00CB53F6">
        <w:rPr>
          <w:rFonts w:cs="Arial"/>
          <w:szCs w:val="24"/>
        </w:rPr>
        <w:t xml:space="preserve"> </w:t>
      </w:r>
    </w:p>
    <w:p w14:paraId="73A1BA2F" w14:textId="77777777" w:rsidR="00C33B94" w:rsidRPr="00CB53F6" w:rsidRDefault="00C33B94" w:rsidP="002272D5">
      <w:pPr>
        <w:ind w:left="-5"/>
        <w:jc w:val="both"/>
        <w:rPr>
          <w:rFonts w:cs="Arial"/>
          <w:szCs w:val="24"/>
        </w:rPr>
      </w:pPr>
      <w:r w:rsidRPr="00CB53F6">
        <w:rPr>
          <w:rFonts w:cs="Arial"/>
          <w:szCs w:val="24"/>
        </w:rPr>
        <w:t>De igual manera, conforme lo dispone el artículo 3º ibídem, el Concejo de Bogotá, ejerce las atribuciones, funciones, y competencias, de conformidad con lo</w:t>
      </w:r>
      <w:r w:rsidRPr="00CB53F6">
        <w:rPr>
          <w:rFonts w:cs="Arial"/>
          <w:szCs w:val="24"/>
          <w:highlight w:val="cyan"/>
        </w:rPr>
        <w:t xml:space="preserve"> </w:t>
      </w:r>
      <w:r w:rsidRPr="00CB53F6">
        <w:rPr>
          <w:rFonts w:cs="Arial"/>
          <w:szCs w:val="24"/>
        </w:rPr>
        <w:t xml:space="preserve">establecido en la Constitución Política, el estatuto orgánico para Bogotá, las leyes especiales (…).”  </w:t>
      </w:r>
    </w:p>
    <w:p w14:paraId="1E7091F7" w14:textId="77777777" w:rsidR="00C33B94" w:rsidRPr="00CB53F6" w:rsidRDefault="00C33B94" w:rsidP="00C33B94">
      <w:pPr>
        <w:spacing w:line="259" w:lineRule="auto"/>
        <w:rPr>
          <w:rFonts w:cs="Arial"/>
          <w:szCs w:val="24"/>
        </w:rPr>
      </w:pPr>
      <w:r w:rsidRPr="00CB53F6">
        <w:rPr>
          <w:rFonts w:cs="Arial"/>
          <w:szCs w:val="24"/>
        </w:rPr>
        <w:t xml:space="preserve"> </w:t>
      </w:r>
    </w:p>
    <w:p w14:paraId="5F9C71FE" w14:textId="77777777" w:rsidR="00D62479" w:rsidRPr="00CB53F6" w:rsidRDefault="00D62479" w:rsidP="00D62479">
      <w:pPr>
        <w:jc w:val="both"/>
        <w:rPr>
          <w:rFonts w:cs="Arial"/>
          <w:szCs w:val="24"/>
        </w:rPr>
      </w:pPr>
      <w:r w:rsidRPr="00CB53F6">
        <w:rPr>
          <w:rFonts w:cs="Arial"/>
          <w:szCs w:val="24"/>
        </w:rPr>
        <w:t xml:space="preserve">Finalmente, en el </w:t>
      </w:r>
      <w:r w:rsidRPr="00CB53F6">
        <w:rPr>
          <w:rFonts w:cs="Arial"/>
          <w:b/>
          <w:szCs w:val="24"/>
        </w:rPr>
        <w:t>Acuerdo 741 de 2019</w:t>
      </w:r>
      <w:r w:rsidRPr="00CB53F6">
        <w:rPr>
          <w:rFonts w:cs="Arial"/>
          <w:szCs w:val="24"/>
        </w:rPr>
        <w:t xml:space="preserve"> - Reglamento Interno Concejo de Bogotá D.C., establece:</w:t>
      </w:r>
    </w:p>
    <w:p w14:paraId="0FCDFF22" w14:textId="77777777" w:rsidR="00D62479" w:rsidRPr="00CB53F6" w:rsidRDefault="00D62479" w:rsidP="00D62479">
      <w:pPr>
        <w:shd w:val="clear" w:color="auto" w:fill="FFFFFF"/>
        <w:jc w:val="both"/>
        <w:rPr>
          <w:rFonts w:cs="Arial"/>
          <w:szCs w:val="24"/>
        </w:rPr>
      </w:pPr>
    </w:p>
    <w:p w14:paraId="6CC1775E" w14:textId="77777777" w:rsidR="00D62479" w:rsidRPr="00CB53F6" w:rsidRDefault="00D62479" w:rsidP="00D62479">
      <w:pPr>
        <w:shd w:val="clear" w:color="auto" w:fill="FFFFFF"/>
        <w:jc w:val="both"/>
        <w:rPr>
          <w:rFonts w:cs="Arial"/>
          <w:i/>
          <w:szCs w:val="24"/>
        </w:rPr>
      </w:pPr>
      <w:r w:rsidRPr="00CB53F6">
        <w:rPr>
          <w:rFonts w:cs="Arial"/>
          <w:b/>
          <w:i/>
          <w:szCs w:val="24"/>
        </w:rPr>
        <w:t xml:space="preserve">ARTÍCULO 65.- INICIATIVA. </w:t>
      </w:r>
      <w:r w:rsidRPr="00CB53F6">
        <w:rPr>
          <w:rFonts w:cs="Arial"/>
          <w:i/>
          <w:szCs w:val="24"/>
        </w:rPr>
        <w:t>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14:paraId="550D3DF1" w14:textId="77777777" w:rsidR="00D62479" w:rsidRPr="00CB53F6" w:rsidRDefault="00D62479" w:rsidP="00D62479">
      <w:pPr>
        <w:shd w:val="clear" w:color="auto" w:fill="FFFFFF"/>
        <w:jc w:val="both"/>
        <w:rPr>
          <w:rFonts w:cs="Arial"/>
          <w:szCs w:val="24"/>
        </w:rPr>
      </w:pPr>
    </w:p>
    <w:p w14:paraId="780E3CDC" w14:textId="77777777" w:rsidR="00D62479" w:rsidRPr="00CB53F6" w:rsidRDefault="00D62479" w:rsidP="00D62479">
      <w:pPr>
        <w:shd w:val="clear" w:color="auto" w:fill="FFFFFF"/>
        <w:jc w:val="both"/>
        <w:rPr>
          <w:rFonts w:cs="Arial"/>
          <w:szCs w:val="24"/>
        </w:rPr>
      </w:pPr>
      <w:r w:rsidRPr="00CB53F6">
        <w:rPr>
          <w:rFonts w:cs="Arial"/>
          <w:szCs w:val="24"/>
        </w:rPr>
        <w:t>Teniendo en cuenta las normas antes señaladas se encuentra que el Concejo es competente para presentar este proyecto de Acuerdo.</w:t>
      </w:r>
    </w:p>
    <w:p w14:paraId="5541BCDB" w14:textId="77777777" w:rsidR="00D62479" w:rsidRPr="00CB53F6" w:rsidRDefault="00D62479" w:rsidP="00D62479">
      <w:pPr>
        <w:jc w:val="both"/>
        <w:rPr>
          <w:rFonts w:cs="Arial"/>
          <w:szCs w:val="24"/>
          <w:highlight w:val="yellow"/>
        </w:rPr>
      </w:pPr>
      <w:r w:rsidRPr="00CB53F6">
        <w:rPr>
          <w:rFonts w:cs="Arial"/>
          <w:szCs w:val="24"/>
          <w:highlight w:val="yellow"/>
        </w:rPr>
        <w:t xml:space="preserve"> </w:t>
      </w:r>
    </w:p>
    <w:p w14:paraId="55F6FDFE" w14:textId="77777777" w:rsidR="00D62479" w:rsidRPr="00CB53F6" w:rsidRDefault="00D62479" w:rsidP="00374D5C">
      <w:pPr>
        <w:pStyle w:val="Prrafodelista"/>
        <w:numPr>
          <w:ilvl w:val="0"/>
          <w:numId w:val="8"/>
        </w:numPr>
        <w:pBdr>
          <w:top w:val="nil"/>
          <w:left w:val="nil"/>
          <w:bottom w:val="nil"/>
          <w:right w:val="nil"/>
          <w:between w:val="nil"/>
        </w:pBdr>
        <w:spacing w:before="240" w:after="240" w:line="276" w:lineRule="auto"/>
        <w:jc w:val="both"/>
        <w:rPr>
          <w:rFonts w:cs="Arial"/>
          <w:b/>
          <w:szCs w:val="24"/>
        </w:rPr>
      </w:pPr>
      <w:r w:rsidRPr="00CB53F6">
        <w:rPr>
          <w:rFonts w:cs="Arial"/>
          <w:b/>
          <w:szCs w:val="24"/>
        </w:rPr>
        <w:t xml:space="preserve">IMPACTO FISCAL </w:t>
      </w:r>
    </w:p>
    <w:p w14:paraId="7F7ACA58" w14:textId="77777777" w:rsidR="00D62479" w:rsidRPr="00CB53F6" w:rsidRDefault="00D62479" w:rsidP="00D62479">
      <w:pPr>
        <w:pBdr>
          <w:top w:val="none" w:sz="0" w:space="0" w:color="000000"/>
          <w:left w:val="none" w:sz="0" w:space="0" w:color="000000"/>
          <w:bottom w:val="none" w:sz="0" w:space="0" w:color="000000"/>
          <w:right w:val="none" w:sz="0" w:space="0" w:color="000000"/>
          <w:between w:val="none" w:sz="0" w:space="0" w:color="000000"/>
        </w:pBdr>
        <w:jc w:val="both"/>
        <w:rPr>
          <w:rFonts w:cs="Arial"/>
          <w:szCs w:val="24"/>
        </w:rPr>
      </w:pPr>
      <w:r w:rsidRPr="00CB53F6">
        <w:rPr>
          <w:rFonts w:cs="Arial"/>
          <w:szCs w:val="24"/>
        </w:rPr>
        <w:t>A continuación, se expone el análisis</w:t>
      </w:r>
      <w:r w:rsidR="00B456E4" w:rsidRPr="00CB53F6">
        <w:rPr>
          <w:rFonts w:cs="Arial"/>
          <w:szCs w:val="24"/>
        </w:rPr>
        <w:t xml:space="preserve"> del Proyecto de Acuerdo No. 750</w:t>
      </w:r>
      <w:r w:rsidRPr="00CB53F6">
        <w:rPr>
          <w:rFonts w:cs="Arial"/>
          <w:szCs w:val="24"/>
        </w:rPr>
        <w:t xml:space="preserve"> de 2025, de conformidad con el artículo 7° de la Ley 819 de 2003, establece lo siguiente:</w:t>
      </w:r>
    </w:p>
    <w:p w14:paraId="24B18057" w14:textId="77777777" w:rsidR="00D62479" w:rsidRPr="00CB53F6" w:rsidRDefault="00D62479" w:rsidP="00D62479">
      <w:pPr>
        <w:pBdr>
          <w:top w:val="none" w:sz="0" w:space="0" w:color="000000"/>
          <w:left w:val="none" w:sz="0" w:space="0" w:color="000000"/>
          <w:bottom w:val="none" w:sz="0" w:space="0" w:color="000000"/>
          <w:right w:val="none" w:sz="0" w:space="0" w:color="000000"/>
          <w:between w:val="none" w:sz="0" w:space="0" w:color="000000"/>
        </w:pBdr>
        <w:jc w:val="both"/>
        <w:rPr>
          <w:rFonts w:cs="Arial"/>
          <w:szCs w:val="24"/>
        </w:rPr>
      </w:pPr>
    </w:p>
    <w:p w14:paraId="48955283" w14:textId="77777777" w:rsidR="00D62479" w:rsidRPr="00CB53F6" w:rsidRDefault="00D62479" w:rsidP="00D62479">
      <w:pPr>
        <w:pBdr>
          <w:top w:val="none" w:sz="0" w:space="0" w:color="000000"/>
          <w:left w:val="none" w:sz="0" w:space="0" w:color="000000"/>
          <w:bottom w:val="none" w:sz="0" w:space="0" w:color="000000"/>
          <w:right w:val="none" w:sz="0" w:space="0" w:color="000000"/>
          <w:between w:val="none" w:sz="0" w:space="0" w:color="000000"/>
        </w:pBdr>
        <w:ind w:left="426"/>
        <w:jc w:val="both"/>
        <w:rPr>
          <w:rFonts w:cs="Arial"/>
          <w:i/>
          <w:szCs w:val="24"/>
        </w:rPr>
      </w:pPr>
      <w:r w:rsidRPr="00CB53F6">
        <w:rPr>
          <w:rFonts w:cs="Arial"/>
          <w:b/>
          <w:i/>
          <w:szCs w:val="24"/>
        </w:rPr>
        <w:t>“Artículo 7º.</w:t>
      </w:r>
      <w:r w:rsidRPr="00CB53F6">
        <w:rPr>
          <w:rFonts w:cs="Arial"/>
          <w:i/>
          <w:szCs w:val="24"/>
        </w:rPr>
        <w:t xml:space="preserve">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238B3B51" w14:textId="77777777" w:rsidR="00D62479" w:rsidRPr="00CB53F6" w:rsidRDefault="00D62479" w:rsidP="00D62479">
      <w:pPr>
        <w:pBdr>
          <w:top w:val="none" w:sz="0" w:space="0" w:color="000000"/>
          <w:left w:val="none" w:sz="0" w:space="0" w:color="000000"/>
          <w:bottom w:val="none" w:sz="0" w:space="0" w:color="000000"/>
          <w:right w:val="none" w:sz="0" w:space="0" w:color="000000"/>
          <w:between w:val="none" w:sz="0" w:space="0" w:color="000000"/>
        </w:pBdr>
        <w:ind w:left="426"/>
        <w:jc w:val="both"/>
        <w:rPr>
          <w:rFonts w:cs="Arial"/>
          <w:i/>
          <w:szCs w:val="24"/>
        </w:rPr>
      </w:pPr>
    </w:p>
    <w:p w14:paraId="2F6F5018" w14:textId="77777777" w:rsidR="00D62479" w:rsidRPr="00CB53F6" w:rsidRDefault="00D62479" w:rsidP="00D62479">
      <w:pPr>
        <w:pBdr>
          <w:top w:val="none" w:sz="0" w:space="0" w:color="000000"/>
          <w:left w:val="none" w:sz="0" w:space="0" w:color="000000"/>
          <w:bottom w:val="none" w:sz="0" w:space="0" w:color="000000"/>
          <w:right w:val="none" w:sz="0" w:space="0" w:color="000000"/>
          <w:between w:val="none" w:sz="0" w:space="0" w:color="000000"/>
        </w:pBdr>
        <w:ind w:left="426"/>
        <w:jc w:val="both"/>
        <w:rPr>
          <w:rFonts w:cs="Arial"/>
          <w:i/>
          <w:szCs w:val="24"/>
        </w:rPr>
      </w:pPr>
      <w:r w:rsidRPr="00CB53F6">
        <w:rPr>
          <w:rFonts w:cs="Arial"/>
          <w:i/>
          <w:szCs w:val="24"/>
        </w:rPr>
        <w:t xml:space="preserve">Para estos propósitos, deberá incluirse expresamente en la exposición de motivos y en las ponencias de trámite respectivas los costos fiscales de la iniciativa y la fuente de ingreso adicional generada para el financiamiento de dicho costo (…)”. </w:t>
      </w:r>
    </w:p>
    <w:p w14:paraId="5C606F00" w14:textId="77777777" w:rsidR="00D62479" w:rsidRPr="00CB53F6" w:rsidRDefault="00D62479" w:rsidP="00D62479">
      <w:pPr>
        <w:pBdr>
          <w:top w:val="nil"/>
          <w:left w:val="nil"/>
          <w:bottom w:val="nil"/>
          <w:right w:val="nil"/>
          <w:between w:val="nil"/>
        </w:pBdr>
        <w:spacing w:before="240" w:after="240"/>
        <w:jc w:val="both"/>
        <w:rPr>
          <w:rFonts w:cs="Arial"/>
          <w:szCs w:val="24"/>
        </w:rPr>
      </w:pPr>
      <w:r w:rsidRPr="00CB53F6">
        <w:rPr>
          <w:rFonts w:cs="Arial"/>
          <w:szCs w:val="24"/>
        </w:rPr>
        <w:t xml:space="preserve">De acuerdo con el autor de esta iniciativa, este proyecto no genera impacto fiscal ya que su implementación no implica incurrir en gastos adicionales diferentes a los que ya tienen previstos las entidades a través de las políticas públicas vigentes. Adicional a esto, según la Sentencia C-911 de 2007 de la Corte Constitucional, en donde manifiesta que el impacto fiscal de las normas no puede convertirse en impedimento para que las corporaciones públicas ejerzan su función legislativa y normativa. </w:t>
      </w:r>
    </w:p>
    <w:p w14:paraId="7A8F3B5F" w14:textId="77777777" w:rsidR="00D62479" w:rsidRPr="00CB53F6" w:rsidRDefault="00D62479" w:rsidP="00D62479">
      <w:pPr>
        <w:pBdr>
          <w:top w:val="nil"/>
          <w:left w:val="nil"/>
          <w:bottom w:val="nil"/>
          <w:right w:val="nil"/>
          <w:between w:val="nil"/>
        </w:pBdr>
        <w:spacing w:before="240" w:after="240"/>
        <w:ind w:left="284"/>
        <w:jc w:val="both"/>
        <w:rPr>
          <w:rFonts w:cs="Arial"/>
          <w:i/>
          <w:szCs w:val="24"/>
        </w:rPr>
      </w:pPr>
      <w:r w:rsidRPr="00CB53F6">
        <w:rPr>
          <w:rFonts w:cs="Arial"/>
          <w:szCs w:val="24"/>
        </w:rPr>
        <w:t xml:space="preserve">Al respecto, </w:t>
      </w:r>
      <w:r w:rsidRPr="00CB53F6">
        <w:rPr>
          <w:rFonts w:cs="Arial"/>
          <w:i/>
          <w:szCs w:val="24"/>
        </w:rPr>
        <w:t>“Precisamente, los obstáculos casi insuperables que se generarían para la actividad legislativa del Congreso de la República conducirán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63E5ACB0" w14:textId="77777777" w:rsidR="00D62479" w:rsidRPr="00CB53F6" w:rsidRDefault="00D62479" w:rsidP="00D62479">
      <w:pPr>
        <w:pBdr>
          <w:top w:val="nil"/>
          <w:left w:val="nil"/>
          <w:bottom w:val="nil"/>
          <w:right w:val="nil"/>
          <w:between w:val="nil"/>
        </w:pBdr>
        <w:spacing w:before="240" w:after="240"/>
        <w:jc w:val="both"/>
        <w:rPr>
          <w:rFonts w:cs="Arial"/>
          <w:szCs w:val="24"/>
        </w:rPr>
      </w:pPr>
      <w:r w:rsidRPr="00CB53F6">
        <w:rPr>
          <w:rFonts w:cs="Arial"/>
          <w:szCs w:val="24"/>
        </w:rPr>
        <w:t>Se concluye que el Proyecto de Acuerdo en estudio no tiene impacto fiscal. Los gastos que genere la presente iniciativa se entenderán incluidos en los presupuestos anuales y en el Plan Operativo Anual de Inversión de las entidades competentes.</w:t>
      </w:r>
    </w:p>
    <w:p w14:paraId="7D1EBB78" w14:textId="5688379C" w:rsidR="00D62479" w:rsidRPr="00904604" w:rsidRDefault="00D62479" w:rsidP="00904604">
      <w:pPr>
        <w:pStyle w:val="Prrafodelista"/>
        <w:numPr>
          <w:ilvl w:val="0"/>
          <w:numId w:val="8"/>
        </w:numPr>
        <w:pBdr>
          <w:top w:val="nil"/>
          <w:left w:val="nil"/>
          <w:bottom w:val="nil"/>
          <w:right w:val="nil"/>
          <w:between w:val="nil"/>
        </w:pBdr>
        <w:spacing w:before="240" w:after="240" w:line="276" w:lineRule="auto"/>
        <w:jc w:val="both"/>
        <w:rPr>
          <w:rFonts w:cs="Arial"/>
          <w:b/>
          <w:szCs w:val="24"/>
        </w:rPr>
      </w:pPr>
      <w:r w:rsidRPr="00904604">
        <w:rPr>
          <w:rFonts w:cs="Arial"/>
          <w:b/>
          <w:szCs w:val="24"/>
        </w:rPr>
        <w:t xml:space="preserve">CONSIDERACIONES DEL PONENTE </w:t>
      </w:r>
    </w:p>
    <w:p w14:paraId="1F0ADB23" w14:textId="77777777" w:rsidR="005D1B89" w:rsidRPr="00546EC5" w:rsidRDefault="005D1B89" w:rsidP="005D1B89">
      <w:pPr>
        <w:pBdr>
          <w:top w:val="nil"/>
          <w:left w:val="nil"/>
          <w:bottom w:val="nil"/>
          <w:right w:val="nil"/>
          <w:between w:val="nil"/>
        </w:pBdr>
        <w:spacing w:before="240" w:after="240" w:line="276" w:lineRule="auto"/>
        <w:jc w:val="both"/>
        <w:rPr>
          <w:rFonts w:cs="Arial"/>
          <w:szCs w:val="24"/>
        </w:rPr>
      </w:pPr>
      <w:r w:rsidRPr="00546EC5">
        <w:rPr>
          <w:rFonts w:cs="Arial"/>
          <w:szCs w:val="24"/>
        </w:rPr>
        <w:t>La ejecución de obras públicas en Bogotá ha enfrentado históricamente dificultades asociadas a retrasos, sobrecostos y, en algunos casos, abandono de proyectos ya financiados. Esta situación ha generado desconfianza de la ciudadanía frente a la gestión pública. En este contexto, el mecanismo de Obras por Impuestos se erige como una alternativa que vincula de manera directa el cumplimiento de las obligaciones tributarias con la materialización de proyectos de interés social, fortaleciendo la credibilidad institucional y la legitimidad de la inversión pública.</w:t>
      </w:r>
    </w:p>
    <w:p w14:paraId="7E85A0F5" w14:textId="77777777" w:rsidR="005D1B89" w:rsidRPr="00546EC5" w:rsidRDefault="00546EC5" w:rsidP="005D1B89">
      <w:pPr>
        <w:pBdr>
          <w:top w:val="nil"/>
          <w:left w:val="nil"/>
          <w:bottom w:val="nil"/>
          <w:right w:val="nil"/>
          <w:between w:val="nil"/>
        </w:pBdr>
        <w:spacing w:before="240" w:after="240" w:line="276" w:lineRule="auto"/>
        <w:jc w:val="both"/>
        <w:rPr>
          <w:rFonts w:cs="Arial"/>
          <w:szCs w:val="24"/>
        </w:rPr>
      </w:pPr>
      <w:r w:rsidRPr="00546EC5">
        <w:rPr>
          <w:rFonts w:cs="Arial"/>
          <w:szCs w:val="24"/>
        </w:rPr>
        <w:t>Esta</w:t>
      </w:r>
      <w:r w:rsidR="005D1B89" w:rsidRPr="00546EC5">
        <w:rPr>
          <w:rFonts w:cs="Arial"/>
          <w:szCs w:val="24"/>
        </w:rPr>
        <w:t xml:space="preserve"> iniciativa encuentra soporte </w:t>
      </w:r>
      <w:r w:rsidRPr="00546EC5">
        <w:rPr>
          <w:rFonts w:cs="Arial"/>
          <w:szCs w:val="24"/>
        </w:rPr>
        <w:t xml:space="preserve">en la </w:t>
      </w:r>
      <w:r w:rsidR="005D1B89" w:rsidRPr="00546EC5">
        <w:rPr>
          <w:rFonts w:cs="Arial"/>
          <w:szCs w:val="24"/>
        </w:rPr>
        <w:t>Constitución Política,</w:t>
      </w:r>
      <w:r w:rsidRPr="00546EC5">
        <w:rPr>
          <w:rFonts w:cs="Arial"/>
          <w:szCs w:val="24"/>
        </w:rPr>
        <w:t xml:space="preserve"> estableciendo</w:t>
      </w:r>
      <w:r w:rsidR="005D1B89" w:rsidRPr="00546EC5">
        <w:rPr>
          <w:rFonts w:cs="Arial"/>
          <w:szCs w:val="24"/>
        </w:rPr>
        <w:t xml:space="preserve"> el deber de contribuir al financiamiento de los gas</w:t>
      </w:r>
      <w:r w:rsidRPr="00546EC5">
        <w:rPr>
          <w:rFonts w:cs="Arial"/>
          <w:szCs w:val="24"/>
        </w:rPr>
        <w:t>tos e inversiones del Estado,</w:t>
      </w:r>
      <w:r w:rsidR="005D1B89" w:rsidRPr="00546EC5">
        <w:rPr>
          <w:rFonts w:cs="Arial"/>
          <w:szCs w:val="24"/>
        </w:rPr>
        <w:t xml:space="preserve"> también faculta a las corporaciones públicas para crear y regular tributos, </w:t>
      </w:r>
      <w:r w:rsidRPr="00546EC5">
        <w:rPr>
          <w:rFonts w:cs="Arial"/>
          <w:szCs w:val="24"/>
        </w:rPr>
        <w:t>y fija</w:t>
      </w:r>
      <w:r w:rsidR="005D1B89" w:rsidRPr="00546EC5">
        <w:rPr>
          <w:rFonts w:cs="Arial"/>
          <w:szCs w:val="24"/>
        </w:rPr>
        <w:t xml:space="preserve"> como finalidad esencial del Estado el bienestar general y la satisfacción de necesidades sociales. A nivel legal, se sustenta en la Ley 1819 de 2016, que creó el mecanismo de Obras por Impu</w:t>
      </w:r>
      <w:r w:rsidRPr="00546EC5">
        <w:rPr>
          <w:rFonts w:cs="Arial"/>
          <w:szCs w:val="24"/>
        </w:rPr>
        <w:t>estos, así como sus</w:t>
      </w:r>
      <w:r w:rsidR="005D1B89" w:rsidRPr="00546EC5">
        <w:rPr>
          <w:rFonts w:cs="Arial"/>
          <w:szCs w:val="24"/>
        </w:rPr>
        <w:t xml:space="preserve"> modificaciones introducidas, que han ampliado su alcance y mejorado sus condiciones de aplicación.</w:t>
      </w:r>
    </w:p>
    <w:p w14:paraId="677CCFA3" w14:textId="455436B0" w:rsidR="005D1B89" w:rsidRPr="005A6B82" w:rsidRDefault="00546EC5" w:rsidP="005D1B89">
      <w:pPr>
        <w:pBdr>
          <w:top w:val="nil"/>
          <w:left w:val="nil"/>
          <w:bottom w:val="nil"/>
          <w:right w:val="nil"/>
          <w:between w:val="nil"/>
        </w:pBdr>
        <w:spacing w:before="240" w:after="240" w:line="276" w:lineRule="auto"/>
        <w:jc w:val="both"/>
        <w:rPr>
          <w:rFonts w:cs="Arial"/>
          <w:szCs w:val="24"/>
        </w:rPr>
      </w:pPr>
      <w:r w:rsidRPr="005A6B82">
        <w:rPr>
          <w:rFonts w:cs="Arial"/>
          <w:szCs w:val="24"/>
        </w:rPr>
        <w:t xml:space="preserve">Por otro </w:t>
      </w:r>
      <w:r w:rsidR="005A6B82" w:rsidRPr="005A6B82">
        <w:rPr>
          <w:rFonts w:cs="Arial"/>
          <w:szCs w:val="24"/>
        </w:rPr>
        <w:t>lado,</w:t>
      </w:r>
      <w:r w:rsidRPr="005A6B82">
        <w:rPr>
          <w:rFonts w:cs="Arial"/>
          <w:szCs w:val="24"/>
        </w:rPr>
        <w:t xml:space="preserve"> la importancia de la </w:t>
      </w:r>
      <w:r w:rsidR="005D1B89" w:rsidRPr="005A6B82">
        <w:rPr>
          <w:rFonts w:cs="Arial"/>
          <w:szCs w:val="24"/>
        </w:rPr>
        <w:t>Articulación con el Plan Distrital de Desarrollo</w:t>
      </w:r>
      <w:r w:rsidRPr="005A6B82">
        <w:rPr>
          <w:rFonts w:cs="Arial"/>
          <w:szCs w:val="24"/>
        </w:rPr>
        <w:t xml:space="preserve">, </w:t>
      </w:r>
      <w:r w:rsidR="005D1B89" w:rsidRPr="005A6B82">
        <w:rPr>
          <w:rFonts w:cs="Arial"/>
          <w:szCs w:val="24"/>
        </w:rPr>
        <w:t>Acuerdo Distrital 927 de 2024, contempló la implementación del mecanismo de Obras por Impuestos como alternativa de financiación de proyec</w:t>
      </w:r>
      <w:r w:rsidR="005A6B82" w:rsidRPr="005A6B82">
        <w:rPr>
          <w:rFonts w:cs="Arial"/>
          <w:szCs w:val="24"/>
        </w:rPr>
        <w:t xml:space="preserve">tos estratégicos. Este </w:t>
      </w:r>
      <w:r w:rsidR="00797C19">
        <w:rPr>
          <w:rFonts w:cs="Arial"/>
          <w:szCs w:val="24"/>
        </w:rPr>
        <w:t>a</w:t>
      </w:r>
      <w:r w:rsidR="005D1B89" w:rsidRPr="005A6B82">
        <w:rPr>
          <w:rFonts w:cs="Arial"/>
          <w:szCs w:val="24"/>
        </w:rPr>
        <w:t>cuerdo desarrolla y complementa dicho mandato, dotando al Distrito de lineamientos normativos claros y estables que permitan materializar la figura de manera eficaz y transparente.</w:t>
      </w:r>
    </w:p>
    <w:p w14:paraId="3A368B23" w14:textId="77777777" w:rsidR="005D1B89" w:rsidRPr="005A6B82" w:rsidRDefault="005D1B89" w:rsidP="005D1B89">
      <w:pPr>
        <w:pBdr>
          <w:top w:val="nil"/>
          <w:left w:val="nil"/>
          <w:bottom w:val="nil"/>
          <w:right w:val="nil"/>
          <w:between w:val="nil"/>
        </w:pBdr>
        <w:spacing w:before="240" w:after="240" w:line="276" w:lineRule="auto"/>
        <w:jc w:val="both"/>
        <w:rPr>
          <w:rFonts w:cs="Arial"/>
          <w:szCs w:val="24"/>
        </w:rPr>
      </w:pPr>
      <w:r w:rsidRPr="005A6B82">
        <w:rPr>
          <w:rFonts w:cs="Arial"/>
          <w:szCs w:val="24"/>
        </w:rPr>
        <w:t xml:space="preserve">La </w:t>
      </w:r>
      <w:r w:rsidR="004D31EE">
        <w:rPr>
          <w:rFonts w:cs="Arial"/>
          <w:szCs w:val="24"/>
        </w:rPr>
        <w:t xml:space="preserve">iniciativa </w:t>
      </w:r>
      <w:r w:rsidRPr="005A6B82">
        <w:rPr>
          <w:rFonts w:cs="Arial"/>
          <w:szCs w:val="24"/>
        </w:rPr>
        <w:t>fomenta la participación activa del sector privado en el desarrollo de la ciudad, al habilitar que los contribuyentes destinen parte de su obligación tributaria a la ejecución de obras públicas. Con ello se generan sinergias entre la administración distrital y los actores económicos, se promueve la corresponsabilidad empresarial en el desarrollo urbano y social, y se incrementa la confianza mutua entre el Estado y los contribuyentes.</w:t>
      </w:r>
    </w:p>
    <w:p w14:paraId="59849F45" w14:textId="77777777" w:rsidR="005D1B89" w:rsidRPr="005A6B82" w:rsidRDefault="005D1B89" w:rsidP="005D1B89">
      <w:pPr>
        <w:pBdr>
          <w:top w:val="nil"/>
          <w:left w:val="nil"/>
          <w:bottom w:val="nil"/>
          <w:right w:val="nil"/>
          <w:between w:val="nil"/>
        </w:pBdr>
        <w:spacing w:before="240" w:after="240" w:line="276" w:lineRule="auto"/>
        <w:jc w:val="both"/>
        <w:rPr>
          <w:rFonts w:cs="Arial"/>
          <w:szCs w:val="24"/>
        </w:rPr>
      </w:pPr>
      <w:r w:rsidRPr="005A6B82">
        <w:rPr>
          <w:rFonts w:cs="Arial"/>
          <w:szCs w:val="24"/>
        </w:rPr>
        <w:t xml:space="preserve">El mecanismo </w:t>
      </w:r>
      <w:r w:rsidR="004D31EE">
        <w:rPr>
          <w:rFonts w:cs="Arial"/>
          <w:szCs w:val="24"/>
        </w:rPr>
        <w:t xml:space="preserve">en mención </w:t>
      </w:r>
      <w:r w:rsidRPr="005A6B82">
        <w:rPr>
          <w:rFonts w:cs="Arial"/>
          <w:szCs w:val="24"/>
        </w:rPr>
        <w:t>constituye una herramienta eficaz para dirigir recursos de infraestructura y servicios básicos, contribuyendo a la reducción de desigualdades urbanas y al fortalecimiento de la cohesión territorial. Con ello se avanza en la consolidación de un modelo de ciudad más equitativo, solidario y sostenible, en concordancia con los fines esenciales del Estado.</w:t>
      </w:r>
    </w:p>
    <w:p w14:paraId="0BA53210" w14:textId="131ECE8C" w:rsidR="00797C19" w:rsidRPr="00797C19" w:rsidRDefault="00797C19" w:rsidP="00797C19">
      <w:pPr>
        <w:pStyle w:val="Prrafodelista"/>
        <w:numPr>
          <w:ilvl w:val="0"/>
          <w:numId w:val="8"/>
        </w:numPr>
        <w:spacing w:before="240" w:after="240"/>
        <w:jc w:val="both"/>
        <w:rPr>
          <w:b/>
          <w:sz w:val="25"/>
          <w:szCs w:val="25"/>
          <w:highlight w:val="white"/>
        </w:rPr>
      </w:pPr>
      <w:r w:rsidRPr="00797C19">
        <w:rPr>
          <w:b/>
          <w:sz w:val="25"/>
          <w:szCs w:val="25"/>
          <w:highlight w:val="white"/>
        </w:rPr>
        <w:t>COMENTARIOS DE LA ADMINISTRACIÓN</w:t>
      </w:r>
    </w:p>
    <w:p w14:paraId="5B7E4349" w14:textId="77777777" w:rsidR="00797C19" w:rsidRPr="007056D8" w:rsidRDefault="00797C19" w:rsidP="00797C19">
      <w:pPr>
        <w:jc w:val="both"/>
        <w:rPr>
          <w:sz w:val="25"/>
          <w:szCs w:val="25"/>
        </w:rPr>
      </w:pPr>
      <w:r w:rsidRPr="007056D8">
        <w:rPr>
          <w:sz w:val="25"/>
          <w:szCs w:val="25"/>
        </w:rPr>
        <w:t>A la fecha de radicación de la presente ponencia, no se recibieron comentarios por parte de la Administración Distrital, en referencia a esta iniciativa.</w:t>
      </w:r>
    </w:p>
    <w:p w14:paraId="62657CD5" w14:textId="77777777" w:rsidR="00797C19" w:rsidRDefault="00797C19" w:rsidP="00EE6C0F">
      <w:pPr>
        <w:spacing w:line="259" w:lineRule="auto"/>
        <w:ind w:left="61"/>
        <w:jc w:val="both"/>
        <w:rPr>
          <w:b/>
          <w:sz w:val="25"/>
          <w:szCs w:val="25"/>
        </w:rPr>
      </w:pPr>
    </w:p>
    <w:p w14:paraId="0AB8B9DC" w14:textId="77777777" w:rsidR="00797C19" w:rsidRPr="007056D8" w:rsidRDefault="00797C19" w:rsidP="00797C19">
      <w:pPr>
        <w:jc w:val="both"/>
        <w:rPr>
          <w:b/>
          <w:sz w:val="25"/>
          <w:szCs w:val="25"/>
        </w:rPr>
      </w:pPr>
    </w:p>
    <w:p w14:paraId="6BBEDFF2" w14:textId="28066EDF" w:rsidR="00797C19" w:rsidRPr="00797C19" w:rsidRDefault="00797C19" w:rsidP="00797C19">
      <w:pPr>
        <w:pStyle w:val="Prrafodelista"/>
        <w:numPr>
          <w:ilvl w:val="0"/>
          <w:numId w:val="8"/>
        </w:numPr>
        <w:jc w:val="both"/>
        <w:rPr>
          <w:b/>
          <w:sz w:val="25"/>
          <w:szCs w:val="25"/>
        </w:rPr>
      </w:pPr>
      <w:r w:rsidRPr="00797C19">
        <w:rPr>
          <w:b/>
          <w:sz w:val="25"/>
          <w:szCs w:val="25"/>
        </w:rPr>
        <w:t>TEXTO PROPUESTO PARA PRIMER DEBATE</w:t>
      </w:r>
    </w:p>
    <w:p w14:paraId="4204D2A2" w14:textId="6D9A732F" w:rsidR="00EE6C0F" w:rsidRPr="00797C19" w:rsidRDefault="00EE6C0F" w:rsidP="00797C19">
      <w:pPr>
        <w:spacing w:before="240" w:after="240"/>
        <w:jc w:val="center"/>
        <w:rPr>
          <w:rFonts w:cs="Arial"/>
          <w:b/>
          <w:szCs w:val="24"/>
          <w:highlight w:val="yellow"/>
        </w:rPr>
      </w:pPr>
      <w:r w:rsidRPr="00CB53F6">
        <w:rPr>
          <w:rFonts w:cs="Arial"/>
          <w:b/>
          <w:szCs w:val="24"/>
        </w:rPr>
        <w:t xml:space="preserve">PROYECTO DE ACUERDO </w:t>
      </w:r>
      <w:r w:rsidR="00904604">
        <w:rPr>
          <w:rFonts w:cs="Arial"/>
          <w:b/>
          <w:szCs w:val="24"/>
        </w:rPr>
        <w:t>750</w:t>
      </w:r>
      <w:r w:rsidRPr="00CB53F6">
        <w:rPr>
          <w:rFonts w:cs="Arial"/>
          <w:b/>
          <w:szCs w:val="24"/>
        </w:rPr>
        <w:t xml:space="preserve"> DE </w:t>
      </w:r>
      <w:r w:rsidR="00904604">
        <w:rPr>
          <w:rFonts w:cs="Arial"/>
          <w:b/>
          <w:szCs w:val="24"/>
        </w:rPr>
        <w:t>2025</w:t>
      </w:r>
    </w:p>
    <w:p w14:paraId="0F088506" w14:textId="77777777" w:rsidR="00EE6C0F" w:rsidRPr="00CB53F6" w:rsidRDefault="00EE6C0F" w:rsidP="00797C19">
      <w:pPr>
        <w:spacing w:line="259" w:lineRule="auto"/>
        <w:rPr>
          <w:rFonts w:cs="Arial"/>
          <w:szCs w:val="24"/>
        </w:rPr>
      </w:pPr>
    </w:p>
    <w:p w14:paraId="54E40122" w14:textId="77777777" w:rsidR="00EE6C0F" w:rsidRPr="00CB53F6" w:rsidRDefault="00EE6C0F" w:rsidP="00AF4711">
      <w:pPr>
        <w:jc w:val="center"/>
        <w:rPr>
          <w:rFonts w:cs="Arial"/>
          <w:szCs w:val="24"/>
        </w:rPr>
      </w:pPr>
      <w:r w:rsidRPr="00CB53F6">
        <w:rPr>
          <w:rFonts w:cs="Arial"/>
          <w:b/>
          <w:szCs w:val="24"/>
        </w:rPr>
        <w:t>“POR MEDIO DEL CUAL SE DICTAN LINEAMIENTOS PARA PROMOVER LA IMPLEMENTACIÓN DEL MECANISMO DE OBRAS POR IMPUESTOS EN EL DISTRITO CAPITAL Y SE DICTAN OTRAS DISPOSICIONES.”</w:t>
      </w:r>
    </w:p>
    <w:p w14:paraId="4A0C59E8" w14:textId="77777777" w:rsidR="00EE6C0F" w:rsidRPr="00CB53F6" w:rsidRDefault="00EE6C0F" w:rsidP="00EE6C0F">
      <w:pPr>
        <w:spacing w:line="259" w:lineRule="auto"/>
        <w:jc w:val="both"/>
        <w:rPr>
          <w:rFonts w:cs="Arial"/>
          <w:szCs w:val="24"/>
        </w:rPr>
      </w:pPr>
      <w:r w:rsidRPr="00CB53F6">
        <w:rPr>
          <w:rFonts w:cs="Arial"/>
          <w:b/>
          <w:szCs w:val="24"/>
        </w:rPr>
        <w:t xml:space="preserve"> </w:t>
      </w:r>
    </w:p>
    <w:p w14:paraId="56E1E9FA" w14:textId="77777777" w:rsidR="00EE6C0F" w:rsidRPr="00CB53F6" w:rsidRDefault="00EE6C0F" w:rsidP="00EE6C0F">
      <w:pPr>
        <w:spacing w:line="259" w:lineRule="auto"/>
        <w:jc w:val="both"/>
        <w:rPr>
          <w:rFonts w:cs="Arial"/>
          <w:szCs w:val="24"/>
        </w:rPr>
      </w:pPr>
      <w:r w:rsidRPr="00CB53F6">
        <w:rPr>
          <w:rFonts w:cs="Arial"/>
          <w:b/>
          <w:szCs w:val="24"/>
        </w:rPr>
        <w:t xml:space="preserve"> </w:t>
      </w:r>
    </w:p>
    <w:p w14:paraId="33DA0DB6" w14:textId="77777777" w:rsidR="00EE6C0F" w:rsidRPr="00CB53F6" w:rsidRDefault="00EE6C0F" w:rsidP="00AF4711">
      <w:pPr>
        <w:jc w:val="center"/>
        <w:rPr>
          <w:rFonts w:cs="Arial"/>
          <w:szCs w:val="24"/>
        </w:rPr>
      </w:pPr>
      <w:r w:rsidRPr="00CB53F6">
        <w:rPr>
          <w:rFonts w:cs="Arial"/>
          <w:b/>
          <w:szCs w:val="24"/>
        </w:rPr>
        <w:t>EL CONCEJO DE BOGOTÁ D.C.</w:t>
      </w:r>
    </w:p>
    <w:p w14:paraId="4F4CDC8D" w14:textId="77777777" w:rsidR="00EE6C0F" w:rsidRPr="00CB53F6" w:rsidRDefault="00EE6C0F" w:rsidP="00EE6C0F">
      <w:pPr>
        <w:spacing w:line="259" w:lineRule="auto"/>
        <w:ind w:left="61"/>
        <w:jc w:val="both"/>
        <w:rPr>
          <w:rFonts w:cs="Arial"/>
          <w:szCs w:val="24"/>
        </w:rPr>
      </w:pPr>
      <w:r w:rsidRPr="00CB53F6">
        <w:rPr>
          <w:rFonts w:cs="Arial"/>
          <w:b/>
          <w:szCs w:val="24"/>
        </w:rPr>
        <w:t xml:space="preserve"> </w:t>
      </w:r>
    </w:p>
    <w:p w14:paraId="52B5FA78" w14:textId="77777777" w:rsidR="00EE6C0F" w:rsidRPr="00CB53F6" w:rsidRDefault="00EE6C0F" w:rsidP="00AF4711">
      <w:pPr>
        <w:spacing w:line="259" w:lineRule="auto"/>
        <w:ind w:left="61"/>
        <w:jc w:val="center"/>
        <w:rPr>
          <w:rFonts w:cs="Arial"/>
          <w:szCs w:val="24"/>
        </w:rPr>
      </w:pPr>
    </w:p>
    <w:p w14:paraId="2A56A0FE" w14:textId="77777777" w:rsidR="00EE6C0F" w:rsidRPr="00CB53F6" w:rsidRDefault="00EE6C0F" w:rsidP="00AF4711">
      <w:pPr>
        <w:jc w:val="center"/>
        <w:rPr>
          <w:rFonts w:cs="Arial"/>
          <w:szCs w:val="24"/>
        </w:rPr>
      </w:pPr>
      <w:r w:rsidRPr="00CB53F6">
        <w:rPr>
          <w:rFonts w:cs="Arial"/>
          <w:b/>
          <w:szCs w:val="24"/>
        </w:rPr>
        <w:t>En uso de sus facultades constitucionales y legales, en especial las conferidas en el artículo 313 de la constitución Política; el artículo 8º y los numerales 1º y 3° del artículo 12 del Decreto Ley 1421 de 1993 - Estatuto Orgánico de Bogotá D.C.,</w:t>
      </w:r>
    </w:p>
    <w:p w14:paraId="586AEA1E" w14:textId="77777777" w:rsidR="00EE6C0F" w:rsidRPr="00CB53F6" w:rsidRDefault="00EE6C0F" w:rsidP="00EE6C0F">
      <w:pPr>
        <w:spacing w:line="259" w:lineRule="auto"/>
        <w:ind w:left="61"/>
        <w:jc w:val="both"/>
        <w:rPr>
          <w:rFonts w:cs="Arial"/>
          <w:szCs w:val="24"/>
        </w:rPr>
      </w:pPr>
      <w:r w:rsidRPr="00CB53F6">
        <w:rPr>
          <w:rFonts w:cs="Arial"/>
          <w:b/>
          <w:szCs w:val="24"/>
        </w:rPr>
        <w:t xml:space="preserve"> </w:t>
      </w:r>
    </w:p>
    <w:p w14:paraId="18A4636F" w14:textId="77777777" w:rsidR="00EE6C0F" w:rsidRPr="00CB53F6" w:rsidRDefault="00EE6C0F" w:rsidP="00EE6C0F">
      <w:pPr>
        <w:spacing w:line="259" w:lineRule="auto"/>
        <w:ind w:left="61"/>
        <w:jc w:val="both"/>
        <w:rPr>
          <w:rFonts w:cs="Arial"/>
          <w:szCs w:val="24"/>
        </w:rPr>
      </w:pPr>
      <w:r w:rsidRPr="00CB53F6">
        <w:rPr>
          <w:rFonts w:cs="Arial"/>
          <w:b/>
          <w:szCs w:val="24"/>
        </w:rPr>
        <w:t xml:space="preserve"> </w:t>
      </w:r>
    </w:p>
    <w:p w14:paraId="75874754" w14:textId="77777777" w:rsidR="00EE6C0F" w:rsidRPr="00904604" w:rsidRDefault="00EE6C0F" w:rsidP="00AF4711">
      <w:pPr>
        <w:pStyle w:val="Ttulo1"/>
        <w:rPr>
          <w:rFonts w:ascii="Arial" w:hAnsi="Arial" w:cs="Arial"/>
          <w:b/>
          <w:bCs/>
          <w:szCs w:val="24"/>
        </w:rPr>
      </w:pPr>
      <w:r w:rsidRPr="00904604">
        <w:rPr>
          <w:rFonts w:ascii="Arial" w:hAnsi="Arial" w:cs="Arial"/>
          <w:b/>
          <w:bCs/>
          <w:szCs w:val="24"/>
        </w:rPr>
        <w:t>ACUERDA</w:t>
      </w:r>
    </w:p>
    <w:p w14:paraId="61C84F95" w14:textId="77777777" w:rsidR="00EE6C0F" w:rsidRPr="00CB53F6" w:rsidRDefault="00EE6C0F" w:rsidP="00EE6C0F">
      <w:pPr>
        <w:spacing w:line="259" w:lineRule="auto"/>
        <w:ind w:left="61"/>
        <w:jc w:val="both"/>
        <w:rPr>
          <w:rFonts w:cs="Arial"/>
          <w:szCs w:val="24"/>
        </w:rPr>
      </w:pPr>
      <w:r w:rsidRPr="00CB53F6">
        <w:rPr>
          <w:rFonts w:cs="Arial"/>
          <w:szCs w:val="24"/>
        </w:rPr>
        <w:t xml:space="preserve"> </w:t>
      </w:r>
    </w:p>
    <w:p w14:paraId="5CA200E3" w14:textId="77777777" w:rsidR="00EE6C0F" w:rsidRPr="00CB53F6" w:rsidRDefault="00EE6C0F" w:rsidP="00EE6C0F">
      <w:pPr>
        <w:spacing w:line="259" w:lineRule="auto"/>
        <w:ind w:left="61"/>
        <w:jc w:val="both"/>
        <w:rPr>
          <w:rFonts w:cs="Arial"/>
          <w:szCs w:val="24"/>
        </w:rPr>
      </w:pPr>
      <w:r w:rsidRPr="00CB53F6">
        <w:rPr>
          <w:rFonts w:cs="Arial"/>
          <w:szCs w:val="24"/>
        </w:rPr>
        <w:t xml:space="preserve"> </w:t>
      </w:r>
    </w:p>
    <w:p w14:paraId="4E08E4AC" w14:textId="77777777" w:rsidR="00EE6C0F" w:rsidRPr="00CB53F6" w:rsidRDefault="00EE6C0F" w:rsidP="00EE6C0F">
      <w:pPr>
        <w:ind w:left="-5"/>
        <w:jc w:val="both"/>
        <w:rPr>
          <w:rFonts w:cs="Arial"/>
          <w:szCs w:val="24"/>
        </w:rPr>
      </w:pPr>
      <w:r w:rsidRPr="00CB53F6">
        <w:rPr>
          <w:rFonts w:cs="Arial"/>
          <w:b/>
          <w:szCs w:val="24"/>
        </w:rPr>
        <w:t>ARTÍCULO PRIMERO.- OBJETO:</w:t>
      </w:r>
      <w:r w:rsidRPr="00CB53F6">
        <w:rPr>
          <w:rFonts w:cs="Arial"/>
          <w:szCs w:val="24"/>
        </w:rPr>
        <w:t xml:space="preserve"> El presente Acuerdo tiene como objeto promover la implementación del Mecanismo de Obras por Impuestos en el Distrito Capital, incentivando su aprovechamiento para la ejecución y entrega d</w:t>
      </w:r>
      <w:r w:rsidR="00AF4711" w:rsidRPr="00CB53F6">
        <w:rPr>
          <w:rFonts w:cs="Arial"/>
          <w:szCs w:val="24"/>
        </w:rPr>
        <w:t xml:space="preserve">e obras de trascendencia social </w:t>
      </w:r>
      <w:r w:rsidRPr="00CB53F6">
        <w:rPr>
          <w:rFonts w:cs="Arial"/>
          <w:szCs w:val="24"/>
        </w:rPr>
        <w:t xml:space="preserve">e importancia estratégica para el Distrito Capital. </w:t>
      </w:r>
    </w:p>
    <w:p w14:paraId="46397D04"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267DD6D3" w14:textId="77777777" w:rsidR="00EE6C0F" w:rsidRPr="00CB53F6" w:rsidRDefault="00EE6C0F" w:rsidP="00EE6C0F">
      <w:pPr>
        <w:ind w:left="-5"/>
        <w:jc w:val="both"/>
        <w:rPr>
          <w:rFonts w:cs="Arial"/>
          <w:szCs w:val="24"/>
        </w:rPr>
      </w:pPr>
      <w:r w:rsidRPr="00CB53F6">
        <w:rPr>
          <w:rFonts w:cs="Arial"/>
          <w:b/>
          <w:szCs w:val="24"/>
        </w:rPr>
        <w:t>ARTÍCULO SEGUNDO.-</w:t>
      </w:r>
      <w:r w:rsidRPr="00CB53F6">
        <w:rPr>
          <w:rFonts w:cs="Arial"/>
          <w:szCs w:val="24"/>
        </w:rPr>
        <w:t xml:space="preserve"> </w:t>
      </w:r>
      <w:r w:rsidRPr="00CB53F6">
        <w:rPr>
          <w:rFonts w:cs="Arial"/>
          <w:b/>
          <w:szCs w:val="24"/>
        </w:rPr>
        <w:t xml:space="preserve">ALCANCE: </w:t>
      </w:r>
      <w:r w:rsidRPr="00CB53F6">
        <w:rPr>
          <w:rFonts w:cs="Arial"/>
          <w:szCs w:val="24"/>
        </w:rPr>
        <w:t xml:space="preserve">La Administración Distrital incluirá en el Manual Operativo del Mecanismo de Obras por Impuestos, y demás normativa a expedir para reglamentar su implementación, los lineamientos expuestos en los siguientes artículos.   </w:t>
      </w:r>
    </w:p>
    <w:p w14:paraId="44A7245C" w14:textId="77777777" w:rsidR="00EE6C0F" w:rsidRPr="00CB53F6" w:rsidRDefault="00EE6C0F" w:rsidP="00EE6C0F">
      <w:pPr>
        <w:spacing w:line="259" w:lineRule="auto"/>
        <w:jc w:val="both"/>
        <w:rPr>
          <w:rFonts w:cs="Arial"/>
          <w:szCs w:val="24"/>
        </w:rPr>
      </w:pPr>
      <w:r w:rsidRPr="00CB53F6">
        <w:rPr>
          <w:rFonts w:cs="Arial"/>
          <w:b/>
          <w:szCs w:val="24"/>
        </w:rPr>
        <w:t xml:space="preserve"> </w:t>
      </w:r>
    </w:p>
    <w:p w14:paraId="5B2AB0BE" w14:textId="77777777" w:rsidR="00EE6C0F" w:rsidRPr="00CB53F6" w:rsidRDefault="00EE6C0F" w:rsidP="00EE6C0F">
      <w:pPr>
        <w:ind w:left="-5"/>
        <w:jc w:val="both"/>
        <w:rPr>
          <w:rFonts w:cs="Arial"/>
          <w:szCs w:val="24"/>
        </w:rPr>
      </w:pPr>
      <w:r w:rsidRPr="00CB53F6">
        <w:rPr>
          <w:rFonts w:cs="Arial"/>
          <w:b/>
          <w:szCs w:val="24"/>
        </w:rPr>
        <w:t xml:space="preserve">ARTÍCULO TERCERO.- ENTIDADES, OBRAS Y MODALIDADES: </w:t>
      </w:r>
      <w:r w:rsidRPr="00CB53F6">
        <w:rPr>
          <w:rFonts w:cs="Arial"/>
          <w:szCs w:val="24"/>
        </w:rPr>
        <w:t xml:space="preserve">La normativa para la implementación del Mecanismo de Obras por Impuestos en el Distrito deberá poder aplicarse en todas las entidades distritales que ejecuten obras públicas, considerando intervenciones para construcciones nuevas o actividades de conservación, mantenimiento, rehabilitación, o cualquier otra que aplique sobre obras existentes.  </w:t>
      </w:r>
    </w:p>
    <w:p w14:paraId="0FCB4244"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03B9EAFF" w14:textId="77777777" w:rsidR="00EE6C0F" w:rsidRPr="00CB53F6" w:rsidRDefault="00EE6C0F" w:rsidP="00EE6C0F">
      <w:pPr>
        <w:ind w:left="-5"/>
        <w:jc w:val="both"/>
        <w:rPr>
          <w:rFonts w:cs="Arial"/>
          <w:szCs w:val="24"/>
        </w:rPr>
      </w:pPr>
      <w:r w:rsidRPr="00CB53F6">
        <w:rPr>
          <w:rFonts w:cs="Arial"/>
          <w:b/>
          <w:szCs w:val="24"/>
        </w:rPr>
        <w:t xml:space="preserve">PARÁGRAFO 1: </w:t>
      </w:r>
      <w:r w:rsidRPr="00CB53F6">
        <w:rPr>
          <w:rFonts w:cs="Arial"/>
          <w:szCs w:val="24"/>
        </w:rPr>
        <w:t xml:space="preserve">El Mecanismo de Obras por Impuestos se podrá implementar, además de los otros proyectos que defina la Administración Distrital, para obras a cargo del Distrito derivadas de Acciones Populares y/o cualquier otra decisión judicial.  </w:t>
      </w:r>
    </w:p>
    <w:p w14:paraId="0E78E645"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4F26B04B" w14:textId="77777777" w:rsidR="00EE6C0F" w:rsidRPr="00CB53F6" w:rsidRDefault="00EE6C0F" w:rsidP="00EE6C0F">
      <w:pPr>
        <w:ind w:left="-5"/>
        <w:jc w:val="both"/>
        <w:rPr>
          <w:rFonts w:cs="Arial"/>
          <w:szCs w:val="24"/>
        </w:rPr>
      </w:pPr>
      <w:r w:rsidRPr="00CB53F6">
        <w:rPr>
          <w:rFonts w:cs="Arial"/>
          <w:b/>
          <w:szCs w:val="24"/>
        </w:rPr>
        <w:t xml:space="preserve">PARÁGRAFO 2: </w:t>
      </w:r>
      <w:r w:rsidRPr="00CB53F6">
        <w:rPr>
          <w:rFonts w:cs="Arial"/>
          <w:szCs w:val="24"/>
        </w:rPr>
        <w:t xml:space="preserve">Se incluirá en la normativa las condiciones para la aplicación de las dos modalidades vigentes: i) Mediante la celebración de convenios con las entidades públicas del nivel distrital, y ii) Mediante la celebración de una fiducia.  </w:t>
      </w:r>
    </w:p>
    <w:p w14:paraId="1A46152D"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0DA7105B" w14:textId="77777777" w:rsidR="00EE6C0F" w:rsidRPr="00CB53F6" w:rsidRDefault="00EE6C0F" w:rsidP="00EE6C0F">
      <w:pPr>
        <w:ind w:left="-5"/>
        <w:jc w:val="both"/>
        <w:rPr>
          <w:rFonts w:cs="Arial"/>
          <w:szCs w:val="24"/>
        </w:rPr>
      </w:pPr>
      <w:r w:rsidRPr="00CB53F6">
        <w:rPr>
          <w:rFonts w:cs="Arial"/>
          <w:b/>
          <w:szCs w:val="24"/>
        </w:rPr>
        <w:t xml:space="preserve">ARTÍCULO CUARTO.- CONTINUIDAD: </w:t>
      </w:r>
      <w:r w:rsidRPr="00CB53F6">
        <w:rPr>
          <w:rFonts w:cs="Arial"/>
          <w:szCs w:val="24"/>
        </w:rPr>
        <w:t xml:space="preserve">El Mecanismo de Obras por Impuestos podrá implementarse para la ejecución de proyectos del Plan Distrital de Desarrollo y/o POT vigentes, o aquellos que rijan en vigencias o administraciones futuras.  </w:t>
      </w:r>
    </w:p>
    <w:p w14:paraId="5D2B1E97"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5A417526" w14:textId="77777777" w:rsidR="00EE6C0F" w:rsidRPr="00CB53F6" w:rsidRDefault="00EE6C0F" w:rsidP="00EE6C0F">
      <w:pPr>
        <w:ind w:left="-5"/>
        <w:jc w:val="both"/>
        <w:rPr>
          <w:rFonts w:cs="Arial"/>
          <w:szCs w:val="24"/>
        </w:rPr>
      </w:pPr>
      <w:r w:rsidRPr="00CB53F6">
        <w:rPr>
          <w:rFonts w:cs="Arial"/>
          <w:b/>
          <w:szCs w:val="24"/>
        </w:rPr>
        <w:t>ARTÍCULO QUINTO.-</w:t>
      </w:r>
      <w:r w:rsidRPr="00CB53F6">
        <w:rPr>
          <w:rFonts w:cs="Arial"/>
          <w:szCs w:val="24"/>
        </w:rPr>
        <w:t xml:space="preserve"> </w:t>
      </w:r>
      <w:r w:rsidRPr="00CB53F6">
        <w:rPr>
          <w:rFonts w:cs="Arial"/>
          <w:b/>
          <w:szCs w:val="24"/>
        </w:rPr>
        <w:t xml:space="preserve">COORDINACIÓN INTERINSTITUCIONAL: </w:t>
      </w:r>
      <w:r w:rsidRPr="00CB53F6">
        <w:rPr>
          <w:rFonts w:cs="Arial"/>
          <w:szCs w:val="24"/>
        </w:rPr>
        <w:t xml:space="preserve">Se definirán instancias y metodologías de acompañamiento y apoyo en la gestión, entre las entidades y los contribuyentes y/o ejecutores involucrados en el Mecanismo de Obras por Impuestos, que abarquen pero sin limitarse a las siguientes etapas de los proyectos: </w:t>
      </w:r>
    </w:p>
    <w:p w14:paraId="1C381B08"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2F71CEC9" w14:textId="77777777" w:rsidR="00EE6C0F" w:rsidRPr="00CB53F6" w:rsidRDefault="00EE6C0F" w:rsidP="00374D5C">
      <w:pPr>
        <w:numPr>
          <w:ilvl w:val="0"/>
          <w:numId w:val="4"/>
        </w:numPr>
        <w:spacing w:after="4" w:line="250" w:lineRule="auto"/>
        <w:ind w:hanging="360"/>
        <w:jc w:val="both"/>
        <w:rPr>
          <w:rFonts w:cs="Arial"/>
          <w:szCs w:val="24"/>
        </w:rPr>
      </w:pPr>
      <w:r w:rsidRPr="00CB53F6">
        <w:rPr>
          <w:rFonts w:cs="Arial"/>
          <w:szCs w:val="24"/>
        </w:rPr>
        <w:t xml:space="preserve">Formulación, maduración y/o estructuración.  </w:t>
      </w:r>
    </w:p>
    <w:p w14:paraId="3C16B66F" w14:textId="77777777" w:rsidR="00EE6C0F" w:rsidRPr="00CB53F6" w:rsidRDefault="00EE6C0F" w:rsidP="00374D5C">
      <w:pPr>
        <w:numPr>
          <w:ilvl w:val="0"/>
          <w:numId w:val="4"/>
        </w:numPr>
        <w:spacing w:after="4" w:line="250" w:lineRule="auto"/>
        <w:ind w:hanging="360"/>
        <w:jc w:val="both"/>
        <w:rPr>
          <w:rFonts w:cs="Arial"/>
          <w:szCs w:val="24"/>
        </w:rPr>
      </w:pPr>
      <w:r w:rsidRPr="00CB53F6">
        <w:rPr>
          <w:rFonts w:cs="Arial"/>
          <w:szCs w:val="24"/>
        </w:rPr>
        <w:t xml:space="preserve">Actividades preliminares y/o de ejecución. </w:t>
      </w:r>
    </w:p>
    <w:p w14:paraId="4E6189C1" w14:textId="77777777" w:rsidR="00EE6C0F" w:rsidRPr="00CB53F6" w:rsidRDefault="00EE6C0F" w:rsidP="00374D5C">
      <w:pPr>
        <w:numPr>
          <w:ilvl w:val="0"/>
          <w:numId w:val="4"/>
        </w:numPr>
        <w:spacing w:after="4" w:line="250" w:lineRule="auto"/>
        <w:ind w:hanging="360"/>
        <w:jc w:val="both"/>
        <w:rPr>
          <w:rFonts w:cs="Arial"/>
          <w:szCs w:val="24"/>
        </w:rPr>
      </w:pPr>
      <w:r w:rsidRPr="00CB53F6">
        <w:rPr>
          <w:rFonts w:cs="Arial"/>
          <w:szCs w:val="24"/>
        </w:rPr>
        <w:t xml:space="preserve">Permisos, aprobaciones, conceptos y/o trámites en general con entidades públicas, privadas y Empresas de Servicios Públicos.  </w:t>
      </w:r>
    </w:p>
    <w:p w14:paraId="0EEE8B41" w14:textId="77777777" w:rsidR="00EE6C0F" w:rsidRPr="00CB53F6" w:rsidRDefault="00EE6C0F" w:rsidP="00374D5C">
      <w:pPr>
        <w:numPr>
          <w:ilvl w:val="0"/>
          <w:numId w:val="4"/>
        </w:numPr>
        <w:spacing w:after="4" w:line="250" w:lineRule="auto"/>
        <w:ind w:hanging="360"/>
        <w:jc w:val="both"/>
        <w:rPr>
          <w:rFonts w:cs="Arial"/>
          <w:szCs w:val="24"/>
        </w:rPr>
      </w:pPr>
      <w:r w:rsidRPr="00CB53F6">
        <w:rPr>
          <w:rFonts w:cs="Arial"/>
          <w:szCs w:val="24"/>
        </w:rPr>
        <w:t xml:space="preserve">Terminación, entrega, recibo y/o liquidación.  </w:t>
      </w:r>
    </w:p>
    <w:p w14:paraId="706103CB"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54DB7203" w14:textId="77777777" w:rsidR="00EE6C0F" w:rsidRPr="00CB53F6" w:rsidRDefault="00EE6C0F" w:rsidP="00EE6C0F">
      <w:pPr>
        <w:ind w:left="-5"/>
        <w:jc w:val="both"/>
        <w:rPr>
          <w:rFonts w:cs="Arial"/>
          <w:szCs w:val="24"/>
        </w:rPr>
      </w:pPr>
      <w:r w:rsidRPr="00CB53F6">
        <w:rPr>
          <w:rFonts w:cs="Arial"/>
          <w:b/>
          <w:szCs w:val="24"/>
        </w:rPr>
        <w:t xml:space="preserve">PARÁGRAFO 1: </w:t>
      </w:r>
      <w:r w:rsidRPr="00CB53F6">
        <w:rPr>
          <w:rFonts w:cs="Arial"/>
          <w:szCs w:val="24"/>
        </w:rPr>
        <w:t xml:space="preserve">El acompañamiento desde la Administración Distrital será por parte de la entidad distrital competente a la que se circunscriba el proyecto, pudiendo participar otras entidades según sus alcances y competencias.  </w:t>
      </w:r>
    </w:p>
    <w:p w14:paraId="01B1D342"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1E022940" w14:textId="77777777" w:rsidR="00EE6C0F" w:rsidRPr="00CB53F6" w:rsidRDefault="00EE6C0F" w:rsidP="00EE6C0F">
      <w:pPr>
        <w:ind w:left="-5"/>
        <w:jc w:val="both"/>
        <w:rPr>
          <w:rFonts w:cs="Arial"/>
          <w:szCs w:val="24"/>
        </w:rPr>
      </w:pPr>
      <w:r w:rsidRPr="00CB53F6">
        <w:rPr>
          <w:rFonts w:cs="Arial"/>
          <w:b/>
          <w:szCs w:val="24"/>
        </w:rPr>
        <w:t>ARTÍCULO SEXTO.-</w:t>
      </w:r>
      <w:r w:rsidRPr="00CB53F6">
        <w:rPr>
          <w:rFonts w:cs="Arial"/>
          <w:szCs w:val="24"/>
        </w:rPr>
        <w:t xml:space="preserve"> </w:t>
      </w:r>
      <w:r w:rsidRPr="00CB53F6">
        <w:rPr>
          <w:rFonts w:cs="Arial"/>
          <w:b/>
          <w:szCs w:val="24"/>
        </w:rPr>
        <w:t xml:space="preserve">RESPONSABILIDADES DEL DISTRITO: </w:t>
      </w:r>
      <w:r w:rsidRPr="00CB53F6">
        <w:rPr>
          <w:rFonts w:cs="Arial"/>
          <w:szCs w:val="24"/>
        </w:rPr>
        <w:t xml:space="preserve">La normativa para la implementación del Mecanismo de Obras por Impuestos en el Distrito incluirá la descripción y trámite de circunstancias sobrevinientes o adversas a los proyectos, no imputables al contribuyente y/o ejecutor, y/o imputables a la administración. Se definirá el acompañamiento y apoyo en su gestión por parte de la entidad distrital competente para su abordaje, con miras a la resolución de conflictos y avance en la ejecución del proyecto.  </w:t>
      </w:r>
    </w:p>
    <w:p w14:paraId="53F53E6A" w14:textId="77777777" w:rsidR="00EE6C0F" w:rsidRPr="00CB53F6" w:rsidRDefault="00EE6C0F" w:rsidP="00EE6C0F">
      <w:pPr>
        <w:spacing w:line="259" w:lineRule="auto"/>
        <w:jc w:val="both"/>
        <w:rPr>
          <w:rFonts w:cs="Arial"/>
          <w:szCs w:val="24"/>
        </w:rPr>
      </w:pPr>
      <w:r w:rsidRPr="00CB53F6">
        <w:rPr>
          <w:rFonts w:cs="Arial"/>
          <w:b/>
          <w:szCs w:val="24"/>
        </w:rPr>
        <w:t xml:space="preserve"> </w:t>
      </w:r>
    </w:p>
    <w:p w14:paraId="026841E7" w14:textId="77777777" w:rsidR="00EE6C0F" w:rsidRPr="00CB53F6" w:rsidRDefault="00EE6C0F" w:rsidP="00AF4711">
      <w:pPr>
        <w:pStyle w:val="Ttulo1"/>
        <w:jc w:val="both"/>
        <w:rPr>
          <w:rFonts w:ascii="Arial" w:hAnsi="Arial" w:cs="Arial"/>
          <w:szCs w:val="24"/>
        </w:rPr>
      </w:pPr>
      <w:r w:rsidRPr="00CB53F6">
        <w:rPr>
          <w:rFonts w:ascii="Arial" w:hAnsi="Arial" w:cs="Arial"/>
          <w:b/>
          <w:szCs w:val="24"/>
        </w:rPr>
        <w:t>ARTÍCULO SÉPTIMO.- NORMATIVA COMPLEMENTARIA</w:t>
      </w:r>
      <w:r w:rsidRPr="00CB53F6">
        <w:rPr>
          <w:rFonts w:ascii="Arial" w:hAnsi="Arial" w:cs="Arial"/>
          <w:szCs w:val="24"/>
        </w:rPr>
        <w:t xml:space="preserve">: De ser necesario, la Administración Distrital expedirá normativa adicional con lineamientos particulares a cada entidad, incluyendo consideraciones propias para su vinculación en la formulación e implementación del Mecanismo de Obras por Impuestos según sus alcances y competencias.  </w:t>
      </w:r>
    </w:p>
    <w:p w14:paraId="74B4E2C7"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5A6CDE69" w14:textId="77777777" w:rsidR="00EE6C0F" w:rsidRPr="00CB53F6" w:rsidRDefault="00EE6C0F" w:rsidP="00EE6C0F">
      <w:pPr>
        <w:ind w:left="-5" w:right="-11"/>
        <w:jc w:val="both"/>
        <w:rPr>
          <w:rFonts w:cs="Arial"/>
          <w:szCs w:val="24"/>
        </w:rPr>
      </w:pPr>
      <w:r w:rsidRPr="00CB53F6">
        <w:rPr>
          <w:rFonts w:cs="Arial"/>
          <w:b/>
          <w:szCs w:val="24"/>
        </w:rPr>
        <w:t>ARTÍCULO OCTAVO.- INFORMES</w:t>
      </w:r>
      <w:r w:rsidRPr="00CB53F6">
        <w:rPr>
          <w:rFonts w:cs="Arial"/>
          <w:szCs w:val="24"/>
        </w:rPr>
        <w:t xml:space="preserve">.- La Administración Distrital presentará anualmente un informe al Concejo Distrital sobre el cumplimiento de este Acuerdo, incluyendo entre otros la siguiente información, con corte a la fecha de presentación del informe: </w:t>
      </w:r>
    </w:p>
    <w:p w14:paraId="1D9D4521"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3571B471" w14:textId="77777777" w:rsidR="00EE6C0F" w:rsidRPr="00CB53F6" w:rsidRDefault="00EE6C0F" w:rsidP="00374D5C">
      <w:pPr>
        <w:numPr>
          <w:ilvl w:val="0"/>
          <w:numId w:val="5"/>
        </w:numPr>
        <w:spacing w:after="4" w:line="250" w:lineRule="auto"/>
        <w:ind w:left="750" w:hanging="543"/>
        <w:jc w:val="both"/>
        <w:rPr>
          <w:rFonts w:cs="Arial"/>
          <w:szCs w:val="24"/>
        </w:rPr>
      </w:pPr>
      <w:r w:rsidRPr="00CB53F6">
        <w:rPr>
          <w:rFonts w:cs="Arial"/>
          <w:szCs w:val="24"/>
        </w:rPr>
        <w:t xml:space="preserve">Del total de proyectos ejecutados o en curso, mediante la implementación del Mecanismo de Obras por Impuestos, precisando lo siguiente para cada uno:  a. Objeto. </w:t>
      </w:r>
    </w:p>
    <w:p w14:paraId="66242864" w14:textId="77777777" w:rsidR="00EE6C0F" w:rsidRPr="00CB53F6" w:rsidRDefault="00EE6C0F" w:rsidP="00374D5C">
      <w:pPr>
        <w:numPr>
          <w:ilvl w:val="1"/>
          <w:numId w:val="5"/>
        </w:numPr>
        <w:spacing w:after="4" w:line="250" w:lineRule="auto"/>
        <w:ind w:hanging="360"/>
        <w:jc w:val="both"/>
        <w:rPr>
          <w:rFonts w:cs="Arial"/>
          <w:szCs w:val="24"/>
        </w:rPr>
      </w:pPr>
      <w:r w:rsidRPr="00CB53F6">
        <w:rPr>
          <w:rFonts w:cs="Arial"/>
          <w:szCs w:val="24"/>
        </w:rPr>
        <w:t xml:space="preserve">Plazo y presupuesto inicial. </w:t>
      </w:r>
    </w:p>
    <w:p w14:paraId="142E8043" w14:textId="77777777" w:rsidR="00EE6C0F" w:rsidRPr="00CB53F6" w:rsidRDefault="00EE6C0F" w:rsidP="00374D5C">
      <w:pPr>
        <w:numPr>
          <w:ilvl w:val="1"/>
          <w:numId w:val="5"/>
        </w:numPr>
        <w:spacing w:after="4" w:line="250" w:lineRule="auto"/>
        <w:ind w:hanging="360"/>
        <w:jc w:val="both"/>
        <w:rPr>
          <w:rFonts w:cs="Arial"/>
          <w:szCs w:val="24"/>
        </w:rPr>
      </w:pPr>
      <w:r w:rsidRPr="00CB53F6">
        <w:rPr>
          <w:rFonts w:cs="Arial"/>
          <w:szCs w:val="24"/>
        </w:rPr>
        <w:t xml:space="preserve">Fecha de inicio y fecha de terminación vigente.  </w:t>
      </w:r>
    </w:p>
    <w:p w14:paraId="56FB4E73" w14:textId="77777777" w:rsidR="00EE6C0F" w:rsidRPr="00CB53F6" w:rsidRDefault="00EE6C0F" w:rsidP="00374D5C">
      <w:pPr>
        <w:numPr>
          <w:ilvl w:val="1"/>
          <w:numId w:val="5"/>
        </w:numPr>
        <w:spacing w:after="4" w:line="250" w:lineRule="auto"/>
        <w:ind w:hanging="360"/>
        <w:jc w:val="both"/>
        <w:rPr>
          <w:rFonts w:cs="Arial"/>
          <w:szCs w:val="24"/>
        </w:rPr>
      </w:pPr>
      <w:r w:rsidRPr="00CB53F6">
        <w:rPr>
          <w:rFonts w:cs="Arial"/>
          <w:szCs w:val="24"/>
        </w:rPr>
        <w:t xml:space="preserve">Entidad distrital competente, contribuyente(s) y/o ejecutor(es) responsables o involucrados en el proyecto.  </w:t>
      </w:r>
    </w:p>
    <w:p w14:paraId="01FD6FE4" w14:textId="77777777" w:rsidR="00EE6C0F" w:rsidRPr="00CB53F6" w:rsidRDefault="00EE6C0F" w:rsidP="00374D5C">
      <w:pPr>
        <w:numPr>
          <w:ilvl w:val="1"/>
          <w:numId w:val="5"/>
        </w:numPr>
        <w:spacing w:after="4" w:line="250" w:lineRule="auto"/>
        <w:ind w:hanging="360"/>
        <w:jc w:val="both"/>
        <w:rPr>
          <w:rFonts w:cs="Arial"/>
          <w:szCs w:val="24"/>
        </w:rPr>
      </w:pPr>
      <w:r w:rsidRPr="00CB53F6">
        <w:rPr>
          <w:rFonts w:cs="Arial"/>
          <w:szCs w:val="24"/>
        </w:rPr>
        <w:t xml:space="preserve">Plazo y presupuesto vigentes, con suspensiones, prórrogas, adiciones, otros costos adicionales o cualquier otra modificación. </w:t>
      </w:r>
    </w:p>
    <w:p w14:paraId="72BA36B2" w14:textId="77777777" w:rsidR="00EE6C0F" w:rsidRPr="00CB53F6" w:rsidRDefault="00EE6C0F" w:rsidP="00374D5C">
      <w:pPr>
        <w:numPr>
          <w:ilvl w:val="1"/>
          <w:numId w:val="5"/>
        </w:numPr>
        <w:spacing w:after="4" w:line="250" w:lineRule="auto"/>
        <w:ind w:hanging="360"/>
        <w:jc w:val="both"/>
        <w:rPr>
          <w:rFonts w:cs="Arial"/>
          <w:szCs w:val="24"/>
        </w:rPr>
      </w:pPr>
      <w:r w:rsidRPr="00CB53F6">
        <w:rPr>
          <w:rFonts w:cs="Arial"/>
          <w:szCs w:val="24"/>
        </w:rPr>
        <w:t xml:space="preserve">Porcentaje de avance físico programado y ejecutado.  </w:t>
      </w:r>
    </w:p>
    <w:p w14:paraId="6CD145B2" w14:textId="77777777" w:rsidR="00EE6C0F" w:rsidRPr="00CB53F6" w:rsidRDefault="00EE6C0F" w:rsidP="00374D5C">
      <w:pPr>
        <w:numPr>
          <w:ilvl w:val="1"/>
          <w:numId w:val="5"/>
        </w:numPr>
        <w:spacing w:after="4" w:line="250" w:lineRule="auto"/>
        <w:ind w:hanging="360"/>
        <w:jc w:val="both"/>
        <w:rPr>
          <w:rFonts w:cs="Arial"/>
          <w:szCs w:val="24"/>
        </w:rPr>
      </w:pPr>
      <w:r w:rsidRPr="00CB53F6">
        <w:rPr>
          <w:rFonts w:cs="Arial"/>
          <w:szCs w:val="24"/>
        </w:rPr>
        <w:t xml:space="preserve">Porcentaje de avance presupuestal programado y ejecutado.   </w:t>
      </w:r>
    </w:p>
    <w:p w14:paraId="336BB853" w14:textId="77777777" w:rsidR="00EE6C0F" w:rsidRPr="00CB53F6" w:rsidRDefault="00EE6C0F" w:rsidP="00EE6C0F">
      <w:pPr>
        <w:spacing w:line="259" w:lineRule="auto"/>
        <w:ind w:left="1440"/>
        <w:jc w:val="both"/>
        <w:rPr>
          <w:rFonts w:cs="Arial"/>
          <w:szCs w:val="24"/>
        </w:rPr>
      </w:pPr>
      <w:r w:rsidRPr="00CB53F6">
        <w:rPr>
          <w:rFonts w:cs="Arial"/>
          <w:szCs w:val="24"/>
        </w:rPr>
        <w:t xml:space="preserve"> </w:t>
      </w:r>
    </w:p>
    <w:p w14:paraId="468B08F7" w14:textId="77777777" w:rsidR="00EE6C0F" w:rsidRPr="00CB53F6" w:rsidRDefault="00EE6C0F" w:rsidP="00374D5C">
      <w:pPr>
        <w:numPr>
          <w:ilvl w:val="0"/>
          <w:numId w:val="5"/>
        </w:numPr>
        <w:spacing w:after="4" w:line="250" w:lineRule="auto"/>
        <w:ind w:left="750" w:hanging="543"/>
        <w:jc w:val="both"/>
        <w:rPr>
          <w:rFonts w:cs="Arial"/>
          <w:szCs w:val="24"/>
        </w:rPr>
      </w:pPr>
      <w:r w:rsidRPr="00CB53F6">
        <w:rPr>
          <w:rFonts w:cs="Arial"/>
          <w:szCs w:val="24"/>
        </w:rPr>
        <w:t xml:space="preserve">Del total de proyectos presentados a consideración, para su financiamiento con cargo al Mecanismo de Obras por Impuestos, precisando en cada caso si fueron presentados por entidades o contribuyentes interesados, relacionando las entidades o contribuyentes según corresponda.  </w:t>
      </w:r>
    </w:p>
    <w:p w14:paraId="5EE3CA23" w14:textId="77777777" w:rsidR="00EE6C0F" w:rsidRPr="00CB53F6" w:rsidRDefault="00EE6C0F" w:rsidP="00374D5C">
      <w:pPr>
        <w:numPr>
          <w:ilvl w:val="1"/>
          <w:numId w:val="6"/>
        </w:numPr>
        <w:spacing w:after="4" w:line="250" w:lineRule="auto"/>
        <w:ind w:hanging="360"/>
        <w:jc w:val="both"/>
        <w:rPr>
          <w:rFonts w:cs="Arial"/>
          <w:szCs w:val="24"/>
        </w:rPr>
      </w:pPr>
      <w:r w:rsidRPr="00CB53F6">
        <w:rPr>
          <w:rFonts w:cs="Arial"/>
          <w:szCs w:val="24"/>
        </w:rPr>
        <w:t xml:space="preserve">Relación de los proyectos autorizados por el CONFIS Distrital.  </w:t>
      </w:r>
    </w:p>
    <w:p w14:paraId="63CE9BD2" w14:textId="77777777" w:rsidR="00EE6C0F" w:rsidRPr="00CB53F6" w:rsidRDefault="00EE6C0F" w:rsidP="00374D5C">
      <w:pPr>
        <w:numPr>
          <w:ilvl w:val="1"/>
          <w:numId w:val="6"/>
        </w:numPr>
        <w:spacing w:after="4" w:line="250" w:lineRule="auto"/>
        <w:ind w:hanging="360"/>
        <w:jc w:val="both"/>
        <w:rPr>
          <w:rFonts w:cs="Arial"/>
          <w:szCs w:val="24"/>
        </w:rPr>
      </w:pPr>
      <w:r w:rsidRPr="00CB53F6">
        <w:rPr>
          <w:rFonts w:cs="Arial"/>
          <w:szCs w:val="24"/>
        </w:rPr>
        <w:t xml:space="preserve">Registro del Banco de Proyectos de Inversión considerados como viables y vigentes.  </w:t>
      </w:r>
    </w:p>
    <w:p w14:paraId="083CB1D7" w14:textId="77777777" w:rsidR="00EE6C0F" w:rsidRPr="00CB53F6" w:rsidRDefault="00EE6C0F" w:rsidP="00374D5C">
      <w:pPr>
        <w:numPr>
          <w:ilvl w:val="1"/>
          <w:numId w:val="6"/>
        </w:numPr>
        <w:spacing w:after="4" w:line="250" w:lineRule="auto"/>
        <w:ind w:hanging="360"/>
        <w:jc w:val="both"/>
        <w:rPr>
          <w:rFonts w:cs="Arial"/>
          <w:szCs w:val="24"/>
        </w:rPr>
      </w:pPr>
      <w:r w:rsidRPr="00CB53F6">
        <w:rPr>
          <w:rFonts w:cs="Arial"/>
          <w:szCs w:val="24"/>
        </w:rPr>
        <w:t xml:space="preserve">Relación de los proyectos que NO tuvieron concepto de viabilidad.  </w:t>
      </w:r>
    </w:p>
    <w:p w14:paraId="1B7F43D3" w14:textId="77777777" w:rsidR="00EE6C0F" w:rsidRPr="00CB53F6" w:rsidRDefault="00EE6C0F" w:rsidP="00374D5C">
      <w:pPr>
        <w:numPr>
          <w:ilvl w:val="1"/>
          <w:numId w:val="6"/>
        </w:numPr>
        <w:spacing w:after="4" w:line="250" w:lineRule="auto"/>
        <w:ind w:hanging="360"/>
        <w:jc w:val="both"/>
        <w:rPr>
          <w:rFonts w:cs="Arial"/>
          <w:szCs w:val="24"/>
        </w:rPr>
      </w:pPr>
      <w:r w:rsidRPr="00CB53F6">
        <w:rPr>
          <w:rFonts w:cs="Arial"/>
          <w:szCs w:val="24"/>
        </w:rPr>
        <w:t xml:space="preserve">Relación de los proyectos que estén siendo evaluados para emitir concepto de viabilidad o inviabilidad.  </w:t>
      </w:r>
    </w:p>
    <w:p w14:paraId="7C59AA66"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16EB0677" w14:textId="77777777" w:rsidR="00EE6C0F" w:rsidRPr="00CB53F6" w:rsidRDefault="00EE6C0F" w:rsidP="00EE6C0F">
      <w:pPr>
        <w:ind w:left="-5"/>
        <w:jc w:val="both"/>
        <w:rPr>
          <w:rFonts w:cs="Arial"/>
          <w:szCs w:val="24"/>
        </w:rPr>
      </w:pPr>
      <w:r w:rsidRPr="00CB53F6">
        <w:rPr>
          <w:rFonts w:cs="Arial"/>
          <w:b/>
          <w:szCs w:val="24"/>
        </w:rPr>
        <w:t>ARTÍCULO NOVENO.-</w:t>
      </w:r>
      <w:r w:rsidRPr="00CB53F6">
        <w:rPr>
          <w:rFonts w:cs="Arial"/>
          <w:szCs w:val="24"/>
        </w:rPr>
        <w:t xml:space="preserve"> </w:t>
      </w:r>
      <w:r w:rsidRPr="00CB53F6">
        <w:rPr>
          <w:rFonts w:cs="Arial"/>
          <w:b/>
          <w:szCs w:val="24"/>
        </w:rPr>
        <w:t>PLAZO</w:t>
      </w:r>
      <w:r w:rsidRPr="00CB53F6">
        <w:rPr>
          <w:rFonts w:cs="Arial"/>
          <w:szCs w:val="24"/>
        </w:rPr>
        <w:t xml:space="preserve">: La Administración Distrital, en un plazo no mayor a doce (12) meses, posteriores a la aprobación de este acuerdo, formulará, regulará y publicará la normativa técnica y jurídica derivada para su cumplimiento.   </w:t>
      </w:r>
    </w:p>
    <w:p w14:paraId="5163BD00" w14:textId="77777777" w:rsidR="00EE6C0F" w:rsidRPr="00CB53F6" w:rsidRDefault="00EE6C0F" w:rsidP="00EE6C0F">
      <w:pPr>
        <w:spacing w:line="259" w:lineRule="auto"/>
        <w:jc w:val="both"/>
        <w:rPr>
          <w:rFonts w:cs="Arial"/>
          <w:szCs w:val="24"/>
        </w:rPr>
      </w:pPr>
      <w:r w:rsidRPr="00CB53F6">
        <w:rPr>
          <w:rFonts w:cs="Arial"/>
          <w:szCs w:val="24"/>
        </w:rPr>
        <w:t xml:space="preserve"> </w:t>
      </w:r>
    </w:p>
    <w:p w14:paraId="7A56848F" w14:textId="77777777" w:rsidR="00EE6C0F" w:rsidRPr="00CB53F6" w:rsidRDefault="00EE6C0F" w:rsidP="00EE6C0F">
      <w:pPr>
        <w:ind w:left="-5"/>
        <w:jc w:val="both"/>
        <w:rPr>
          <w:rFonts w:cs="Arial"/>
          <w:szCs w:val="24"/>
        </w:rPr>
      </w:pPr>
      <w:r w:rsidRPr="00CB53F6">
        <w:rPr>
          <w:rFonts w:cs="Arial"/>
          <w:b/>
          <w:szCs w:val="24"/>
        </w:rPr>
        <w:t>ARTÍCULO DÉCIMO.- VIGENCIA</w:t>
      </w:r>
      <w:r w:rsidRPr="00CB53F6">
        <w:rPr>
          <w:rFonts w:cs="Arial"/>
          <w:szCs w:val="24"/>
        </w:rPr>
        <w:t>.- El presente Acuerdo rige a partir de su publicación en el Registro Distrital.</w:t>
      </w:r>
      <w:r w:rsidRPr="00CB53F6">
        <w:rPr>
          <w:rFonts w:cs="Arial"/>
          <w:b/>
          <w:szCs w:val="24"/>
        </w:rPr>
        <w:t xml:space="preserve"> </w:t>
      </w:r>
    </w:p>
    <w:p w14:paraId="642860CD" w14:textId="77777777" w:rsidR="00EE6C0F" w:rsidRPr="00CB53F6" w:rsidRDefault="00EE6C0F" w:rsidP="00EE6C0F">
      <w:pPr>
        <w:spacing w:after="18" w:line="259" w:lineRule="auto"/>
        <w:ind w:left="61"/>
        <w:jc w:val="both"/>
        <w:rPr>
          <w:rFonts w:cs="Arial"/>
          <w:szCs w:val="24"/>
        </w:rPr>
      </w:pPr>
      <w:r w:rsidRPr="00CB53F6">
        <w:rPr>
          <w:rFonts w:cs="Arial"/>
          <w:b/>
          <w:szCs w:val="24"/>
        </w:rPr>
        <w:t xml:space="preserve"> </w:t>
      </w:r>
    </w:p>
    <w:p w14:paraId="7C16863D" w14:textId="77777777" w:rsidR="00EE6C0F" w:rsidRPr="00CB53F6" w:rsidRDefault="00EE6C0F" w:rsidP="00EE6C0F">
      <w:pPr>
        <w:spacing w:after="18" w:line="259" w:lineRule="auto"/>
        <w:ind w:left="61"/>
        <w:jc w:val="both"/>
        <w:rPr>
          <w:rFonts w:cs="Arial"/>
          <w:szCs w:val="24"/>
        </w:rPr>
      </w:pPr>
      <w:r w:rsidRPr="00CB53F6">
        <w:rPr>
          <w:rFonts w:cs="Arial"/>
          <w:b/>
          <w:szCs w:val="24"/>
        </w:rPr>
        <w:t xml:space="preserve"> </w:t>
      </w:r>
    </w:p>
    <w:p w14:paraId="39753E82" w14:textId="1E904F8F" w:rsidR="00797C19" w:rsidRPr="00797C19" w:rsidRDefault="00797C19" w:rsidP="00797C19">
      <w:pPr>
        <w:pStyle w:val="Prrafodelista"/>
        <w:numPr>
          <w:ilvl w:val="0"/>
          <w:numId w:val="8"/>
        </w:numPr>
        <w:spacing w:before="240" w:after="240"/>
        <w:jc w:val="both"/>
        <w:rPr>
          <w:b/>
          <w:sz w:val="25"/>
          <w:szCs w:val="25"/>
          <w:highlight w:val="white"/>
        </w:rPr>
      </w:pPr>
      <w:r w:rsidRPr="00797C19">
        <w:rPr>
          <w:b/>
          <w:sz w:val="25"/>
          <w:szCs w:val="25"/>
          <w:highlight w:val="white"/>
        </w:rPr>
        <w:t>CONCLUSIÓN</w:t>
      </w:r>
    </w:p>
    <w:p w14:paraId="78B6BC03" w14:textId="6B8ABA2E" w:rsidR="00797C19" w:rsidRPr="00CB53F6" w:rsidRDefault="00797C19" w:rsidP="00797C19">
      <w:pPr>
        <w:jc w:val="both"/>
        <w:rPr>
          <w:rFonts w:cs="Arial"/>
          <w:szCs w:val="24"/>
        </w:rPr>
      </w:pPr>
      <w:r w:rsidRPr="007056D8">
        <w:rPr>
          <w:sz w:val="25"/>
          <w:szCs w:val="25"/>
        </w:rPr>
        <w:t xml:space="preserve">De conformidad con las consideraciones planteadas en los numerales 8 y 9 de esta ponencia nos permitimos rendir </w:t>
      </w:r>
      <w:r w:rsidRPr="00CB53F6">
        <w:rPr>
          <w:rFonts w:cs="Arial"/>
          <w:b/>
          <w:szCs w:val="24"/>
        </w:rPr>
        <w:t xml:space="preserve">PONENCIA POSITIVA </w:t>
      </w:r>
      <w:r w:rsidRPr="00CB53F6">
        <w:rPr>
          <w:rFonts w:cs="Arial"/>
          <w:szCs w:val="24"/>
        </w:rPr>
        <w:t>para primer debate del Proyecto de Acuerdo No. 750 de 2025,</w:t>
      </w:r>
      <w:r>
        <w:rPr>
          <w:rFonts w:cs="Arial"/>
          <w:szCs w:val="24"/>
        </w:rPr>
        <w:t xml:space="preserve"> </w:t>
      </w:r>
      <w:r w:rsidRPr="00797C19">
        <w:rPr>
          <w:rFonts w:cs="Arial"/>
          <w:szCs w:val="24"/>
        </w:rPr>
        <w:t>“Por medio del cual</w:t>
      </w:r>
      <w:r>
        <w:rPr>
          <w:rFonts w:cs="Arial"/>
          <w:szCs w:val="24"/>
        </w:rPr>
        <w:t xml:space="preserve"> </w:t>
      </w:r>
      <w:r w:rsidRPr="00797C19">
        <w:rPr>
          <w:rFonts w:cs="Arial"/>
          <w:szCs w:val="24"/>
        </w:rPr>
        <w:t>se dictan lineamientos para promover la implementación del mecanismo de obras</w:t>
      </w:r>
      <w:r>
        <w:rPr>
          <w:rFonts w:cs="Arial"/>
          <w:szCs w:val="24"/>
        </w:rPr>
        <w:t xml:space="preserve"> </w:t>
      </w:r>
      <w:r w:rsidRPr="00797C19">
        <w:rPr>
          <w:rFonts w:cs="Arial"/>
          <w:szCs w:val="24"/>
        </w:rPr>
        <w:t>por impuestos en el Distrito Capital y se dictan otras disposiciones”.</w:t>
      </w:r>
      <w:r w:rsidRPr="00CB53F6">
        <w:rPr>
          <w:rFonts w:cs="Arial"/>
          <w:szCs w:val="24"/>
        </w:rPr>
        <w:t xml:space="preserve"> </w:t>
      </w:r>
      <w:r>
        <w:rPr>
          <w:rFonts w:cs="Arial"/>
          <w:szCs w:val="24"/>
        </w:rPr>
        <w:t>T</w:t>
      </w:r>
      <w:r w:rsidRPr="00CB53F6">
        <w:rPr>
          <w:rFonts w:cs="Arial"/>
          <w:szCs w:val="24"/>
        </w:rPr>
        <w:t>eniendo en cuenta las consideraciones de orden legal y fáctico que son expuestas a continuación.</w:t>
      </w:r>
    </w:p>
    <w:p w14:paraId="37918578" w14:textId="1557AD16" w:rsidR="00EE6C0F" w:rsidRPr="00797C19" w:rsidRDefault="00EE6C0F" w:rsidP="00797C19">
      <w:pPr>
        <w:jc w:val="both"/>
        <w:rPr>
          <w:rFonts w:cs="Arial"/>
          <w:b/>
          <w:szCs w:val="24"/>
        </w:rPr>
      </w:pPr>
    </w:p>
    <w:p w14:paraId="2164E852" w14:textId="30026CC3" w:rsidR="00904604" w:rsidRDefault="00797C19" w:rsidP="00904604">
      <w:pPr>
        <w:spacing w:before="240" w:after="240" w:line="244" w:lineRule="auto"/>
        <w:jc w:val="both"/>
        <w:rPr>
          <w:sz w:val="25"/>
          <w:szCs w:val="25"/>
        </w:rPr>
      </w:pPr>
      <w:r>
        <w:rPr>
          <w:rFonts w:cs="Arial"/>
          <w:szCs w:val="24"/>
        </w:rPr>
        <w:t>C</w:t>
      </w:r>
      <w:r w:rsidR="00904604" w:rsidRPr="007056D8">
        <w:rPr>
          <w:sz w:val="25"/>
          <w:szCs w:val="25"/>
        </w:rPr>
        <w:t xml:space="preserve">ordialmente, </w:t>
      </w:r>
    </w:p>
    <w:p w14:paraId="373168EE" w14:textId="77777777" w:rsidR="00904604" w:rsidRPr="007056D8" w:rsidRDefault="00904604" w:rsidP="00904604">
      <w:pPr>
        <w:spacing w:before="240" w:after="240" w:line="244" w:lineRule="auto"/>
        <w:jc w:val="both"/>
        <w:rPr>
          <w:sz w:val="25"/>
          <w:szCs w:val="25"/>
        </w:rPr>
      </w:pPr>
      <w:r w:rsidRPr="00F12006">
        <w:rPr>
          <w:noProof/>
          <w:lang w:val="es-CO" w:eastAsia="es-CO"/>
        </w:rPr>
        <w:drawing>
          <wp:anchor distT="0" distB="0" distL="114300" distR="114300" simplePos="0" relativeHeight="251661312" behindDoc="1" locked="0" layoutInCell="1" allowOverlap="1" wp14:anchorId="221FA5B0" wp14:editId="20D3439F">
            <wp:simplePos x="0" y="0"/>
            <wp:positionH relativeFrom="margin">
              <wp:align>left</wp:align>
            </wp:positionH>
            <wp:positionV relativeFrom="paragraph">
              <wp:posOffset>181667</wp:posOffset>
            </wp:positionV>
            <wp:extent cx="2038985" cy="552450"/>
            <wp:effectExtent l="0" t="0" r="0" b="0"/>
            <wp:wrapNone/>
            <wp:docPr id="8" name="Image 7" descr="Imagen que contiene tabla, dibuj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8" name="Image 7" descr="Imagen que contiene tabla, dibujo&#10;&#10;El contenido generado por IA puede ser incorrec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8985" cy="552450"/>
                    </a:xfrm>
                    <a:prstGeom prst="rect">
                      <a:avLst/>
                    </a:prstGeom>
                  </pic:spPr>
                </pic:pic>
              </a:graphicData>
            </a:graphic>
          </wp:anchor>
        </w:drawing>
      </w:r>
    </w:p>
    <w:p w14:paraId="7D9355D0" w14:textId="77777777" w:rsidR="00904604" w:rsidRPr="007056D8" w:rsidRDefault="00904604" w:rsidP="00904604">
      <w:pPr>
        <w:jc w:val="both"/>
        <w:rPr>
          <w:sz w:val="25"/>
          <w:szCs w:val="25"/>
        </w:rPr>
      </w:pPr>
    </w:p>
    <w:p w14:paraId="18500739" w14:textId="77777777" w:rsidR="00904604" w:rsidRPr="007056D8" w:rsidRDefault="00904604" w:rsidP="00904604">
      <w:pPr>
        <w:ind w:left="-57" w:right="-57"/>
        <w:jc w:val="both"/>
        <w:rPr>
          <w:sz w:val="25"/>
          <w:szCs w:val="25"/>
        </w:rPr>
      </w:pPr>
    </w:p>
    <w:p w14:paraId="5131D685" w14:textId="3E8D656F" w:rsidR="00904604" w:rsidRPr="001D182E" w:rsidRDefault="00904604" w:rsidP="00904604">
      <w:pPr>
        <w:ind w:left="-57" w:right="-57"/>
        <w:jc w:val="both"/>
        <w:rPr>
          <w:b/>
          <w:sz w:val="25"/>
          <w:szCs w:val="25"/>
        </w:rPr>
      </w:pPr>
      <w:r w:rsidRPr="001D182E">
        <w:rPr>
          <w:b/>
          <w:sz w:val="25"/>
          <w:szCs w:val="25"/>
        </w:rPr>
        <w:t>ANDRÉS LEANDRO CASTELLANOS</w:t>
      </w:r>
      <w:r>
        <w:rPr>
          <w:sz w:val="25"/>
          <w:szCs w:val="25"/>
        </w:rPr>
        <w:t xml:space="preserve"> </w:t>
      </w:r>
      <w:r>
        <w:rPr>
          <w:sz w:val="25"/>
          <w:szCs w:val="25"/>
        </w:rPr>
        <w:tab/>
      </w:r>
      <w:r>
        <w:rPr>
          <w:sz w:val="25"/>
          <w:szCs w:val="25"/>
        </w:rPr>
        <w:tab/>
      </w:r>
    </w:p>
    <w:p w14:paraId="7FFF8AB9" w14:textId="6CFC5F90" w:rsidR="00904604" w:rsidRDefault="00904604" w:rsidP="00904604">
      <w:pPr>
        <w:ind w:left="-57" w:right="-57"/>
        <w:jc w:val="both"/>
        <w:rPr>
          <w:sz w:val="25"/>
          <w:szCs w:val="25"/>
        </w:rPr>
      </w:pPr>
      <w:r>
        <w:rPr>
          <w:sz w:val="25"/>
          <w:szCs w:val="25"/>
        </w:rPr>
        <w:t xml:space="preserve">Coordinador ponente </w:t>
      </w:r>
      <w:r>
        <w:rPr>
          <w:sz w:val="25"/>
          <w:szCs w:val="25"/>
        </w:rPr>
        <w:tab/>
      </w:r>
      <w:r>
        <w:rPr>
          <w:sz w:val="25"/>
          <w:szCs w:val="25"/>
        </w:rPr>
        <w:tab/>
      </w:r>
      <w:r>
        <w:rPr>
          <w:sz w:val="25"/>
          <w:szCs w:val="25"/>
        </w:rPr>
        <w:tab/>
      </w:r>
      <w:r>
        <w:rPr>
          <w:sz w:val="25"/>
          <w:szCs w:val="25"/>
        </w:rPr>
        <w:tab/>
      </w:r>
      <w:r>
        <w:rPr>
          <w:sz w:val="25"/>
          <w:szCs w:val="25"/>
        </w:rPr>
        <w:tab/>
      </w:r>
    </w:p>
    <w:p w14:paraId="4E0A936D" w14:textId="4415562B" w:rsidR="00ED6D9A" w:rsidRPr="00797C19" w:rsidRDefault="00904604" w:rsidP="00797C19">
      <w:pPr>
        <w:ind w:left="-57" w:right="-57"/>
        <w:jc w:val="both"/>
        <w:rPr>
          <w:sz w:val="25"/>
          <w:szCs w:val="25"/>
        </w:rPr>
      </w:pPr>
      <w:r>
        <w:rPr>
          <w:sz w:val="25"/>
          <w:szCs w:val="25"/>
        </w:rPr>
        <w:t xml:space="preserve">Concejal Partido Alianza Verde </w:t>
      </w:r>
      <w:r>
        <w:rPr>
          <w:sz w:val="25"/>
          <w:szCs w:val="25"/>
        </w:rPr>
        <w:tab/>
      </w:r>
      <w:r>
        <w:rPr>
          <w:sz w:val="25"/>
          <w:szCs w:val="25"/>
        </w:rPr>
        <w:tab/>
      </w:r>
      <w:r>
        <w:rPr>
          <w:sz w:val="25"/>
          <w:szCs w:val="25"/>
        </w:rPr>
        <w:tab/>
      </w:r>
      <w:r>
        <w:rPr>
          <w:sz w:val="25"/>
          <w:szCs w:val="25"/>
        </w:rPr>
        <w:tab/>
      </w:r>
      <w:r>
        <w:rPr>
          <w:sz w:val="25"/>
          <w:szCs w:val="25"/>
        </w:rPr>
        <w:tab/>
      </w:r>
      <w:r>
        <w:rPr>
          <w:sz w:val="25"/>
          <w:szCs w:val="25"/>
        </w:rPr>
        <w:tab/>
      </w:r>
    </w:p>
    <w:sectPr w:rsidR="00ED6D9A" w:rsidRPr="00797C19" w:rsidSect="00851E51">
      <w:headerReference w:type="default" r:id="rId11"/>
      <w:footerReference w:type="even" r:id="rId12"/>
      <w:footerReference w:type="default" r:id="rId13"/>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419D2" w14:textId="77777777" w:rsidR="000B19B5" w:rsidRDefault="000B19B5">
      <w:r>
        <w:separator/>
      </w:r>
    </w:p>
  </w:endnote>
  <w:endnote w:type="continuationSeparator" w:id="0">
    <w:p w14:paraId="27DA55FA" w14:textId="77777777" w:rsidR="000B19B5" w:rsidRDefault="000B1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30F4B" w14:textId="77777777" w:rsidR="00C33B94" w:rsidRDefault="00C33B94"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10E6EBC" w14:textId="77777777" w:rsidR="00C33B94" w:rsidRDefault="00C33B94"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63C22" w14:textId="77777777" w:rsidR="00C33B94" w:rsidRDefault="00C33B94"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AE8E7" w14:textId="77777777" w:rsidR="000B19B5" w:rsidRDefault="000B19B5">
      <w:r>
        <w:separator/>
      </w:r>
    </w:p>
  </w:footnote>
  <w:footnote w:type="continuationSeparator" w:id="0">
    <w:p w14:paraId="62E7D31A" w14:textId="77777777" w:rsidR="000B19B5" w:rsidRDefault="000B1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C33B94" w14:paraId="47747990"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15F7CE6F" w14:textId="77777777" w:rsidR="00C33B94" w:rsidRPr="00920985" w:rsidRDefault="00C33B94"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5EB72521" w14:textId="77777777" w:rsidR="00C33B94" w:rsidRPr="007E0E2F" w:rsidRDefault="00C33B94"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31854A8" w14:textId="77777777" w:rsidR="00C33B94" w:rsidRPr="00EA3A02" w:rsidRDefault="00C33B94"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V-FO-003</w:t>
          </w:r>
        </w:p>
      </w:tc>
    </w:tr>
    <w:tr w:rsidR="00C33B94" w14:paraId="12971199" w14:textId="77777777" w:rsidTr="00851E51">
      <w:trPr>
        <w:trHeight w:val="454"/>
      </w:trPr>
      <w:tc>
        <w:tcPr>
          <w:tcW w:w="1337" w:type="pct"/>
          <w:vMerge/>
          <w:tcBorders>
            <w:left w:val="single" w:sz="4" w:space="0" w:color="auto"/>
            <w:right w:val="single" w:sz="4" w:space="0" w:color="auto"/>
          </w:tcBorders>
          <w:vAlign w:val="center"/>
        </w:tcPr>
        <w:p w14:paraId="5A685C8E" w14:textId="77777777" w:rsidR="00C33B94" w:rsidRDefault="00C33B94"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70B3AC38" w14:textId="77777777" w:rsidR="00C33B94" w:rsidRPr="002D294D" w:rsidRDefault="00C33B94"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37E2CB1E" w14:textId="77777777" w:rsidR="00C33B94" w:rsidRPr="00EA3A02" w:rsidRDefault="00C33B94" w:rsidP="002D294D">
          <w:pPr>
            <w:rPr>
              <w:rFonts w:cs="Arial"/>
              <w:sz w:val="16"/>
              <w:szCs w:val="16"/>
            </w:rPr>
          </w:pPr>
          <w:r>
            <w:rPr>
              <w:rFonts w:cs="Arial"/>
              <w:sz w:val="16"/>
              <w:szCs w:val="16"/>
            </w:rPr>
            <w:t>VERSIÓN:    01</w:t>
          </w:r>
        </w:p>
      </w:tc>
    </w:tr>
    <w:tr w:rsidR="00C33B94" w14:paraId="06D6BEBF"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488AC9F0" w14:textId="77777777" w:rsidR="00C33B94" w:rsidRDefault="00C33B94"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0F71CE3D" w14:textId="77777777" w:rsidR="00C33B94" w:rsidRDefault="00C33B94"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1C01A9AB" w14:textId="77777777" w:rsidR="00C33B94" w:rsidRDefault="00C33B94" w:rsidP="006671DC">
          <w:pPr>
            <w:rPr>
              <w:rFonts w:cs="Arial"/>
              <w:sz w:val="16"/>
              <w:szCs w:val="16"/>
            </w:rPr>
          </w:pPr>
          <w:r w:rsidRPr="00EA3A02">
            <w:rPr>
              <w:rFonts w:cs="Arial"/>
              <w:sz w:val="16"/>
              <w:szCs w:val="16"/>
            </w:rPr>
            <w:t>F</w:t>
          </w:r>
          <w:r>
            <w:rPr>
              <w:rFonts w:cs="Arial"/>
              <w:sz w:val="16"/>
              <w:szCs w:val="16"/>
            </w:rPr>
            <w:t>ECHA: 14-Nov-2019</w:t>
          </w:r>
        </w:p>
      </w:tc>
    </w:tr>
  </w:tbl>
  <w:p w14:paraId="77604CA5" w14:textId="77777777" w:rsidR="00C33B94" w:rsidRPr="002D294D" w:rsidRDefault="00C33B94" w:rsidP="002D294D">
    <w:pPr>
      <w:pStyle w:val="Encabezado"/>
    </w:pPr>
    <w:r w:rsidRPr="00D4338D">
      <w:rPr>
        <w:noProof/>
        <w:lang w:val="es-CO" w:eastAsia="es-CO"/>
      </w:rPr>
      <w:drawing>
        <wp:anchor distT="0" distB="0" distL="114300" distR="114300" simplePos="0" relativeHeight="251662336" behindDoc="1" locked="0" layoutInCell="1" allowOverlap="1" wp14:anchorId="6FACDEB9" wp14:editId="55E94363">
          <wp:simplePos x="0" y="0"/>
          <wp:positionH relativeFrom="column">
            <wp:posOffset>327025</wp:posOffset>
          </wp:positionH>
          <wp:positionV relativeFrom="paragraph">
            <wp:posOffset>-895350</wp:posOffset>
          </wp:positionV>
          <wp:extent cx="752475" cy="88582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041E7"/>
    <w:multiLevelType w:val="hybridMultilevel"/>
    <w:tmpl w:val="D63AFF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6B91ED8"/>
    <w:multiLevelType w:val="hybridMultilevel"/>
    <w:tmpl w:val="FFFFFFFF"/>
    <w:lvl w:ilvl="0" w:tplc="01ECFC4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780278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B607E5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82EBD5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90BB7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AA75E8">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3CAADC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CCD0D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DD8375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9E2779"/>
    <w:multiLevelType w:val="hybridMultilevel"/>
    <w:tmpl w:val="FFFFFFFF"/>
    <w:lvl w:ilvl="0" w:tplc="0B3A1B4A">
      <w:start w:val="1"/>
      <w:numFmt w:val="upperRoman"/>
      <w:lvlText w:val="%1."/>
      <w:lvlJc w:val="left"/>
      <w:pPr>
        <w:ind w:left="7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BCB49A">
      <w:start w:val="2"/>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F0D83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CCC133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60342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4EBD2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A42972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DC228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1541C9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3580D3A"/>
    <w:multiLevelType w:val="hybridMultilevel"/>
    <w:tmpl w:val="B9F68816"/>
    <w:lvl w:ilvl="0" w:tplc="FFFFFFFF">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55D152E"/>
    <w:multiLevelType w:val="hybridMultilevel"/>
    <w:tmpl w:val="FFFFFFFF"/>
    <w:lvl w:ilvl="0" w:tplc="8EB09EA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C5201EC">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201FC8">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6A6D6A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523D5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44F03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14A87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1A066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89C9AD2">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8172176"/>
    <w:multiLevelType w:val="hybridMultilevel"/>
    <w:tmpl w:val="FFFFFFFF"/>
    <w:lvl w:ilvl="0" w:tplc="CC521750">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C02A0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6AFE6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11E19D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46025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71C1FF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F763D9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84E4C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9EB0D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7561F25"/>
    <w:multiLevelType w:val="hybridMultilevel"/>
    <w:tmpl w:val="8F6A707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CC6491D"/>
    <w:multiLevelType w:val="hybridMultilevel"/>
    <w:tmpl w:val="B9F68816"/>
    <w:lvl w:ilvl="0" w:tplc="FE5820B8">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9102406"/>
    <w:multiLevelType w:val="multilevel"/>
    <w:tmpl w:val="FD2885C2"/>
    <w:lvl w:ilvl="0">
      <w:start w:val="1"/>
      <w:numFmt w:val="decimal"/>
      <w:lvlText w:val="%1."/>
      <w:lvlJc w:val="left"/>
      <w:pPr>
        <w:ind w:left="720" w:hanging="360"/>
      </w:pPr>
      <w:rPr>
        <w:rFonts w:hint="default"/>
      </w:rPr>
    </w:lvl>
    <w:lvl w:ilvl="1">
      <w:start w:val="1"/>
      <w:numFmt w:val="decimal"/>
      <w:isLgl/>
      <w:lvlText w:val="%1.%2"/>
      <w:lvlJc w:val="left"/>
      <w:pPr>
        <w:ind w:left="1065" w:hanging="360"/>
      </w:pPr>
      <w:rPr>
        <w:rFonts w:cs="Arial" w:hint="default"/>
        <w:b/>
      </w:rPr>
    </w:lvl>
    <w:lvl w:ilvl="2">
      <w:start w:val="1"/>
      <w:numFmt w:val="decimal"/>
      <w:isLgl/>
      <w:lvlText w:val="%1.%2.%3"/>
      <w:lvlJc w:val="left"/>
      <w:pPr>
        <w:ind w:left="1770" w:hanging="720"/>
      </w:pPr>
      <w:rPr>
        <w:rFonts w:cs="Arial" w:hint="default"/>
        <w:b/>
      </w:rPr>
    </w:lvl>
    <w:lvl w:ilvl="3">
      <w:start w:val="1"/>
      <w:numFmt w:val="decimal"/>
      <w:isLgl/>
      <w:lvlText w:val="%1.%2.%3.%4"/>
      <w:lvlJc w:val="left"/>
      <w:pPr>
        <w:ind w:left="2475" w:hanging="1080"/>
      </w:pPr>
      <w:rPr>
        <w:rFonts w:cs="Arial" w:hint="default"/>
        <w:b/>
      </w:rPr>
    </w:lvl>
    <w:lvl w:ilvl="4">
      <w:start w:val="1"/>
      <w:numFmt w:val="decimal"/>
      <w:isLgl/>
      <w:lvlText w:val="%1.%2.%3.%4.%5"/>
      <w:lvlJc w:val="left"/>
      <w:pPr>
        <w:ind w:left="2820" w:hanging="1080"/>
      </w:pPr>
      <w:rPr>
        <w:rFonts w:cs="Arial" w:hint="default"/>
        <w:b/>
      </w:rPr>
    </w:lvl>
    <w:lvl w:ilvl="5">
      <w:start w:val="1"/>
      <w:numFmt w:val="decimal"/>
      <w:isLgl/>
      <w:lvlText w:val="%1.%2.%3.%4.%5.%6"/>
      <w:lvlJc w:val="left"/>
      <w:pPr>
        <w:ind w:left="3525" w:hanging="1440"/>
      </w:pPr>
      <w:rPr>
        <w:rFonts w:cs="Arial" w:hint="default"/>
        <w:b/>
      </w:rPr>
    </w:lvl>
    <w:lvl w:ilvl="6">
      <w:start w:val="1"/>
      <w:numFmt w:val="decimal"/>
      <w:isLgl/>
      <w:lvlText w:val="%1.%2.%3.%4.%5.%6.%7"/>
      <w:lvlJc w:val="left"/>
      <w:pPr>
        <w:ind w:left="3870" w:hanging="1440"/>
      </w:pPr>
      <w:rPr>
        <w:rFonts w:cs="Arial" w:hint="default"/>
        <w:b/>
      </w:rPr>
    </w:lvl>
    <w:lvl w:ilvl="7">
      <w:start w:val="1"/>
      <w:numFmt w:val="decimal"/>
      <w:isLgl/>
      <w:lvlText w:val="%1.%2.%3.%4.%5.%6.%7.%8"/>
      <w:lvlJc w:val="left"/>
      <w:pPr>
        <w:ind w:left="4575" w:hanging="1800"/>
      </w:pPr>
      <w:rPr>
        <w:rFonts w:cs="Arial" w:hint="default"/>
        <w:b/>
      </w:rPr>
    </w:lvl>
    <w:lvl w:ilvl="8">
      <w:start w:val="1"/>
      <w:numFmt w:val="decimal"/>
      <w:isLgl/>
      <w:lvlText w:val="%1.%2.%3.%4.%5.%6.%7.%8.%9"/>
      <w:lvlJc w:val="left"/>
      <w:pPr>
        <w:ind w:left="4920" w:hanging="1800"/>
      </w:pPr>
      <w:rPr>
        <w:rFonts w:cs="Arial" w:hint="default"/>
        <w:b/>
      </w:rPr>
    </w:lvl>
  </w:abstractNum>
  <w:abstractNum w:abstractNumId="9" w15:restartNumberingAfterBreak="0">
    <w:nsid w:val="7C0D4F69"/>
    <w:multiLevelType w:val="hybridMultilevel"/>
    <w:tmpl w:val="3B64E868"/>
    <w:lvl w:ilvl="0" w:tplc="B09CBE0A">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5"/>
  </w:num>
  <w:num w:numId="5">
    <w:abstractNumId w:val="2"/>
  </w:num>
  <w:num w:numId="6">
    <w:abstractNumId w:val="1"/>
  </w:num>
  <w:num w:numId="7">
    <w:abstractNumId w:val="8"/>
  </w:num>
  <w:num w:numId="8">
    <w:abstractNumId w:val="7"/>
  </w:num>
  <w:num w:numId="9">
    <w:abstractNumId w:val="9"/>
  </w:num>
  <w:num w:numId="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10D"/>
    <w:rsid w:val="0003786D"/>
    <w:rsid w:val="00040A87"/>
    <w:rsid w:val="0004268D"/>
    <w:rsid w:val="000468B2"/>
    <w:rsid w:val="00047D27"/>
    <w:rsid w:val="0005003E"/>
    <w:rsid w:val="00050074"/>
    <w:rsid w:val="000512AC"/>
    <w:rsid w:val="00054A48"/>
    <w:rsid w:val="00054C28"/>
    <w:rsid w:val="0005538D"/>
    <w:rsid w:val="000606F2"/>
    <w:rsid w:val="00060C03"/>
    <w:rsid w:val="00063A38"/>
    <w:rsid w:val="00065939"/>
    <w:rsid w:val="00066B89"/>
    <w:rsid w:val="000671C0"/>
    <w:rsid w:val="000721C1"/>
    <w:rsid w:val="0007345E"/>
    <w:rsid w:val="000745BF"/>
    <w:rsid w:val="000760FF"/>
    <w:rsid w:val="000769A4"/>
    <w:rsid w:val="00083C02"/>
    <w:rsid w:val="0008405D"/>
    <w:rsid w:val="000844A8"/>
    <w:rsid w:val="0008500F"/>
    <w:rsid w:val="0008684A"/>
    <w:rsid w:val="00087088"/>
    <w:rsid w:val="00091EB1"/>
    <w:rsid w:val="000925A1"/>
    <w:rsid w:val="00095B51"/>
    <w:rsid w:val="000963F9"/>
    <w:rsid w:val="00096C70"/>
    <w:rsid w:val="000972D1"/>
    <w:rsid w:val="000977E7"/>
    <w:rsid w:val="00097DB5"/>
    <w:rsid w:val="000A0030"/>
    <w:rsid w:val="000A14D7"/>
    <w:rsid w:val="000A167F"/>
    <w:rsid w:val="000A64B4"/>
    <w:rsid w:val="000A6C08"/>
    <w:rsid w:val="000B19B5"/>
    <w:rsid w:val="000B4E23"/>
    <w:rsid w:val="000B4E77"/>
    <w:rsid w:val="000B7C3B"/>
    <w:rsid w:val="000C05B0"/>
    <w:rsid w:val="000C252A"/>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4F70"/>
    <w:rsid w:val="00125FA9"/>
    <w:rsid w:val="00127502"/>
    <w:rsid w:val="001277C9"/>
    <w:rsid w:val="001316B7"/>
    <w:rsid w:val="00132470"/>
    <w:rsid w:val="00132BB4"/>
    <w:rsid w:val="00133168"/>
    <w:rsid w:val="00134E79"/>
    <w:rsid w:val="001353FF"/>
    <w:rsid w:val="00135704"/>
    <w:rsid w:val="001363EA"/>
    <w:rsid w:val="001377B6"/>
    <w:rsid w:val="00140AEF"/>
    <w:rsid w:val="001411E5"/>
    <w:rsid w:val="001469EB"/>
    <w:rsid w:val="00151D54"/>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6F17"/>
    <w:rsid w:val="001C7725"/>
    <w:rsid w:val="001C798A"/>
    <w:rsid w:val="001D0D50"/>
    <w:rsid w:val="001D1FD3"/>
    <w:rsid w:val="001D78E7"/>
    <w:rsid w:val="001E0250"/>
    <w:rsid w:val="001E214B"/>
    <w:rsid w:val="001E5883"/>
    <w:rsid w:val="001F3794"/>
    <w:rsid w:val="001F50F3"/>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272D5"/>
    <w:rsid w:val="00230528"/>
    <w:rsid w:val="00232150"/>
    <w:rsid w:val="002334EF"/>
    <w:rsid w:val="00237576"/>
    <w:rsid w:val="00240C73"/>
    <w:rsid w:val="0024488E"/>
    <w:rsid w:val="00246E98"/>
    <w:rsid w:val="00253D21"/>
    <w:rsid w:val="00256A9C"/>
    <w:rsid w:val="00261D8F"/>
    <w:rsid w:val="002623F4"/>
    <w:rsid w:val="00265386"/>
    <w:rsid w:val="00266720"/>
    <w:rsid w:val="00266761"/>
    <w:rsid w:val="002668E4"/>
    <w:rsid w:val="00270E0D"/>
    <w:rsid w:val="00272398"/>
    <w:rsid w:val="00275E6F"/>
    <w:rsid w:val="002760AB"/>
    <w:rsid w:val="0027684C"/>
    <w:rsid w:val="00280B31"/>
    <w:rsid w:val="00282E5F"/>
    <w:rsid w:val="002846D9"/>
    <w:rsid w:val="00290EF7"/>
    <w:rsid w:val="0029282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134A6"/>
    <w:rsid w:val="00313CF1"/>
    <w:rsid w:val="00317C42"/>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4D5C"/>
    <w:rsid w:val="0037605C"/>
    <w:rsid w:val="00376CA3"/>
    <w:rsid w:val="00377440"/>
    <w:rsid w:val="00380F1E"/>
    <w:rsid w:val="00381225"/>
    <w:rsid w:val="00382EA8"/>
    <w:rsid w:val="003830D4"/>
    <w:rsid w:val="00386881"/>
    <w:rsid w:val="003874C7"/>
    <w:rsid w:val="00396B52"/>
    <w:rsid w:val="00397F98"/>
    <w:rsid w:val="003A1CC4"/>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D6D46"/>
    <w:rsid w:val="003E0716"/>
    <w:rsid w:val="003E1D62"/>
    <w:rsid w:val="003E2652"/>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14A5"/>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C38"/>
    <w:rsid w:val="00476DAB"/>
    <w:rsid w:val="0048745C"/>
    <w:rsid w:val="0048771E"/>
    <w:rsid w:val="004918F0"/>
    <w:rsid w:val="00493933"/>
    <w:rsid w:val="00493F26"/>
    <w:rsid w:val="004950D4"/>
    <w:rsid w:val="0049598F"/>
    <w:rsid w:val="00496932"/>
    <w:rsid w:val="004A1073"/>
    <w:rsid w:val="004A1730"/>
    <w:rsid w:val="004A345E"/>
    <w:rsid w:val="004A38CC"/>
    <w:rsid w:val="004A5F26"/>
    <w:rsid w:val="004B1587"/>
    <w:rsid w:val="004B1D07"/>
    <w:rsid w:val="004B2715"/>
    <w:rsid w:val="004B461E"/>
    <w:rsid w:val="004C01FD"/>
    <w:rsid w:val="004C1893"/>
    <w:rsid w:val="004C19F0"/>
    <w:rsid w:val="004C77D5"/>
    <w:rsid w:val="004D31EE"/>
    <w:rsid w:val="004D4AE7"/>
    <w:rsid w:val="004D71BC"/>
    <w:rsid w:val="004E0883"/>
    <w:rsid w:val="004E1FDE"/>
    <w:rsid w:val="004E208E"/>
    <w:rsid w:val="004E43F6"/>
    <w:rsid w:val="004E4692"/>
    <w:rsid w:val="004F26E7"/>
    <w:rsid w:val="004F3EB3"/>
    <w:rsid w:val="004F55D2"/>
    <w:rsid w:val="00501C06"/>
    <w:rsid w:val="00503A21"/>
    <w:rsid w:val="00504C41"/>
    <w:rsid w:val="00506FBD"/>
    <w:rsid w:val="0051018D"/>
    <w:rsid w:val="005144B4"/>
    <w:rsid w:val="0051664C"/>
    <w:rsid w:val="0051707C"/>
    <w:rsid w:val="005179E2"/>
    <w:rsid w:val="00520D4B"/>
    <w:rsid w:val="00523946"/>
    <w:rsid w:val="00525EB0"/>
    <w:rsid w:val="0053013A"/>
    <w:rsid w:val="00532554"/>
    <w:rsid w:val="00532CE4"/>
    <w:rsid w:val="00532F01"/>
    <w:rsid w:val="00540370"/>
    <w:rsid w:val="005411EE"/>
    <w:rsid w:val="005416BC"/>
    <w:rsid w:val="00542B72"/>
    <w:rsid w:val="00543A89"/>
    <w:rsid w:val="00543BF4"/>
    <w:rsid w:val="00546935"/>
    <w:rsid w:val="00546EC5"/>
    <w:rsid w:val="00551561"/>
    <w:rsid w:val="00552857"/>
    <w:rsid w:val="00553FF1"/>
    <w:rsid w:val="005544AA"/>
    <w:rsid w:val="005562F4"/>
    <w:rsid w:val="00557140"/>
    <w:rsid w:val="005575C7"/>
    <w:rsid w:val="005611E8"/>
    <w:rsid w:val="00567511"/>
    <w:rsid w:val="00567E76"/>
    <w:rsid w:val="00571A5A"/>
    <w:rsid w:val="00572B3B"/>
    <w:rsid w:val="00572FE0"/>
    <w:rsid w:val="00583340"/>
    <w:rsid w:val="00584BE8"/>
    <w:rsid w:val="00584BF9"/>
    <w:rsid w:val="00586DE8"/>
    <w:rsid w:val="00591D84"/>
    <w:rsid w:val="00592BFA"/>
    <w:rsid w:val="005933EC"/>
    <w:rsid w:val="00594DD9"/>
    <w:rsid w:val="0059518E"/>
    <w:rsid w:val="005965E8"/>
    <w:rsid w:val="005A0463"/>
    <w:rsid w:val="005A0680"/>
    <w:rsid w:val="005A0937"/>
    <w:rsid w:val="005A3024"/>
    <w:rsid w:val="005A437B"/>
    <w:rsid w:val="005A578B"/>
    <w:rsid w:val="005A6B82"/>
    <w:rsid w:val="005B0A08"/>
    <w:rsid w:val="005B143F"/>
    <w:rsid w:val="005B273F"/>
    <w:rsid w:val="005B6E32"/>
    <w:rsid w:val="005C212A"/>
    <w:rsid w:val="005C3311"/>
    <w:rsid w:val="005D1B89"/>
    <w:rsid w:val="005D1C57"/>
    <w:rsid w:val="005D4248"/>
    <w:rsid w:val="005D4487"/>
    <w:rsid w:val="005E0653"/>
    <w:rsid w:val="005E0D7D"/>
    <w:rsid w:val="005E0FD4"/>
    <w:rsid w:val="005E3F28"/>
    <w:rsid w:val="005E4F30"/>
    <w:rsid w:val="005E5AC3"/>
    <w:rsid w:val="005F1FF0"/>
    <w:rsid w:val="005F487D"/>
    <w:rsid w:val="0060483C"/>
    <w:rsid w:val="00604F54"/>
    <w:rsid w:val="00610062"/>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56E"/>
    <w:rsid w:val="00650775"/>
    <w:rsid w:val="0065684F"/>
    <w:rsid w:val="0066006E"/>
    <w:rsid w:val="00660ACF"/>
    <w:rsid w:val="00661248"/>
    <w:rsid w:val="00661A41"/>
    <w:rsid w:val="006635AC"/>
    <w:rsid w:val="0066403E"/>
    <w:rsid w:val="006671DC"/>
    <w:rsid w:val="006675EE"/>
    <w:rsid w:val="0067110A"/>
    <w:rsid w:val="006713B4"/>
    <w:rsid w:val="00671FD9"/>
    <w:rsid w:val="00673A95"/>
    <w:rsid w:val="00673BBA"/>
    <w:rsid w:val="00674A1C"/>
    <w:rsid w:val="00683AF8"/>
    <w:rsid w:val="00691851"/>
    <w:rsid w:val="006972A3"/>
    <w:rsid w:val="006A13CC"/>
    <w:rsid w:val="006B0FE9"/>
    <w:rsid w:val="006B2C35"/>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0D40"/>
    <w:rsid w:val="006F2531"/>
    <w:rsid w:val="006F4B02"/>
    <w:rsid w:val="006F4BA8"/>
    <w:rsid w:val="006F63E5"/>
    <w:rsid w:val="0070286D"/>
    <w:rsid w:val="00702B04"/>
    <w:rsid w:val="00704D7A"/>
    <w:rsid w:val="00710811"/>
    <w:rsid w:val="00710910"/>
    <w:rsid w:val="007152D2"/>
    <w:rsid w:val="007169F2"/>
    <w:rsid w:val="00717ACF"/>
    <w:rsid w:val="00721876"/>
    <w:rsid w:val="0072610A"/>
    <w:rsid w:val="00727155"/>
    <w:rsid w:val="00727D4D"/>
    <w:rsid w:val="007341F6"/>
    <w:rsid w:val="00735426"/>
    <w:rsid w:val="00735F7A"/>
    <w:rsid w:val="00740E80"/>
    <w:rsid w:val="00746331"/>
    <w:rsid w:val="00754E81"/>
    <w:rsid w:val="00756E35"/>
    <w:rsid w:val="00756EBE"/>
    <w:rsid w:val="007616BA"/>
    <w:rsid w:val="007625B2"/>
    <w:rsid w:val="007628CA"/>
    <w:rsid w:val="00764612"/>
    <w:rsid w:val="0077016F"/>
    <w:rsid w:val="007703E2"/>
    <w:rsid w:val="00770AF2"/>
    <w:rsid w:val="007718C9"/>
    <w:rsid w:val="00773007"/>
    <w:rsid w:val="00774599"/>
    <w:rsid w:val="00775AA8"/>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C19"/>
    <w:rsid w:val="00797D23"/>
    <w:rsid w:val="007A011B"/>
    <w:rsid w:val="007A307A"/>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68D7"/>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46702"/>
    <w:rsid w:val="00846CE8"/>
    <w:rsid w:val="00851E51"/>
    <w:rsid w:val="00853D70"/>
    <w:rsid w:val="00854273"/>
    <w:rsid w:val="0086221F"/>
    <w:rsid w:val="00864A2A"/>
    <w:rsid w:val="00866D1F"/>
    <w:rsid w:val="00867C4E"/>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4A40"/>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D79A3"/>
    <w:rsid w:val="008E0689"/>
    <w:rsid w:val="008E633F"/>
    <w:rsid w:val="008F07A8"/>
    <w:rsid w:val="008F2592"/>
    <w:rsid w:val="00902124"/>
    <w:rsid w:val="00902F08"/>
    <w:rsid w:val="00904604"/>
    <w:rsid w:val="00905BEA"/>
    <w:rsid w:val="009065B1"/>
    <w:rsid w:val="00906CB2"/>
    <w:rsid w:val="00911342"/>
    <w:rsid w:val="00916002"/>
    <w:rsid w:val="009161A8"/>
    <w:rsid w:val="009210C7"/>
    <w:rsid w:val="009212A7"/>
    <w:rsid w:val="009228BA"/>
    <w:rsid w:val="0092615B"/>
    <w:rsid w:val="009266DB"/>
    <w:rsid w:val="00926BEE"/>
    <w:rsid w:val="00927912"/>
    <w:rsid w:val="0093336E"/>
    <w:rsid w:val="00941B06"/>
    <w:rsid w:val="0094232A"/>
    <w:rsid w:val="00944698"/>
    <w:rsid w:val="00944A25"/>
    <w:rsid w:val="009454BB"/>
    <w:rsid w:val="00957890"/>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308"/>
    <w:rsid w:val="0098572D"/>
    <w:rsid w:val="0098756C"/>
    <w:rsid w:val="0099032A"/>
    <w:rsid w:val="0099051E"/>
    <w:rsid w:val="0099196C"/>
    <w:rsid w:val="009925A2"/>
    <w:rsid w:val="00995098"/>
    <w:rsid w:val="00997C09"/>
    <w:rsid w:val="00997EE9"/>
    <w:rsid w:val="009A01B2"/>
    <w:rsid w:val="009A32E1"/>
    <w:rsid w:val="009A441F"/>
    <w:rsid w:val="009A4D9B"/>
    <w:rsid w:val="009A71F7"/>
    <w:rsid w:val="009B2260"/>
    <w:rsid w:val="009B3BE2"/>
    <w:rsid w:val="009B42D0"/>
    <w:rsid w:val="009B4B08"/>
    <w:rsid w:val="009C35C0"/>
    <w:rsid w:val="009C5DA6"/>
    <w:rsid w:val="009C6843"/>
    <w:rsid w:val="009D68C4"/>
    <w:rsid w:val="009E01C9"/>
    <w:rsid w:val="009E14E1"/>
    <w:rsid w:val="009E1A57"/>
    <w:rsid w:val="009E1DDB"/>
    <w:rsid w:val="009E3C0B"/>
    <w:rsid w:val="009E7581"/>
    <w:rsid w:val="009E7803"/>
    <w:rsid w:val="009F08CA"/>
    <w:rsid w:val="009F47E3"/>
    <w:rsid w:val="009F5641"/>
    <w:rsid w:val="009F6E61"/>
    <w:rsid w:val="009F7198"/>
    <w:rsid w:val="00A02547"/>
    <w:rsid w:val="00A04821"/>
    <w:rsid w:val="00A04C9C"/>
    <w:rsid w:val="00A050C3"/>
    <w:rsid w:val="00A15CA6"/>
    <w:rsid w:val="00A17F89"/>
    <w:rsid w:val="00A23E55"/>
    <w:rsid w:val="00A25529"/>
    <w:rsid w:val="00A30BE7"/>
    <w:rsid w:val="00A33981"/>
    <w:rsid w:val="00A34CE6"/>
    <w:rsid w:val="00A35E75"/>
    <w:rsid w:val="00A35EF1"/>
    <w:rsid w:val="00A37361"/>
    <w:rsid w:val="00A43A12"/>
    <w:rsid w:val="00A46AE8"/>
    <w:rsid w:val="00A51F84"/>
    <w:rsid w:val="00A52453"/>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037"/>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711"/>
    <w:rsid w:val="00AF4C56"/>
    <w:rsid w:val="00AF57FD"/>
    <w:rsid w:val="00B00111"/>
    <w:rsid w:val="00B02DA7"/>
    <w:rsid w:val="00B0388A"/>
    <w:rsid w:val="00B0497F"/>
    <w:rsid w:val="00B06CBF"/>
    <w:rsid w:val="00B10363"/>
    <w:rsid w:val="00B11E25"/>
    <w:rsid w:val="00B170B1"/>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56E4"/>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5F0"/>
    <w:rsid w:val="00B92A62"/>
    <w:rsid w:val="00B93E2D"/>
    <w:rsid w:val="00B9736A"/>
    <w:rsid w:val="00B97A7A"/>
    <w:rsid w:val="00BA71BB"/>
    <w:rsid w:val="00BA79E5"/>
    <w:rsid w:val="00BB29EA"/>
    <w:rsid w:val="00BB59C2"/>
    <w:rsid w:val="00BB5BCF"/>
    <w:rsid w:val="00BC2BC8"/>
    <w:rsid w:val="00BC2E96"/>
    <w:rsid w:val="00BC318B"/>
    <w:rsid w:val="00BC3BCB"/>
    <w:rsid w:val="00BD0BF0"/>
    <w:rsid w:val="00BD2B8A"/>
    <w:rsid w:val="00BD4055"/>
    <w:rsid w:val="00BD4F10"/>
    <w:rsid w:val="00BD698F"/>
    <w:rsid w:val="00BE0063"/>
    <w:rsid w:val="00BE0C57"/>
    <w:rsid w:val="00BE6915"/>
    <w:rsid w:val="00BE6BB6"/>
    <w:rsid w:val="00BE6FD2"/>
    <w:rsid w:val="00BF1BF6"/>
    <w:rsid w:val="00BF4E3A"/>
    <w:rsid w:val="00C003CD"/>
    <w:rsid w:val="00C003E3"/>
    <w:rsid w:val="00C038C2"/>
    <w:rsid w:val="00C038DB"/>
    <w:rsid w:val="00C041DE"/>
    <w:rsid w:val="00C06E6E"/>
    <w:rsid w:val="00C105D7"/>
    <w:rsid w:val="00C1183C"/>
    <w:rsid w:val="00C12D4B"/>
    <w:rsid w:val="00C16F86"/>
    <w:rsid w:val="00C30C3E"/>
    <w:rsid w:val="00C33B94"/>
    <w:rsid w:val="00C3433B"/>
    <w:rsid w:val="00C421EE"/>
    <w:rsid w:val="00C435FA"/>
    <w:rsid w:val="00C45435"/>
    <w:rsid w:val="00C45FC6"/>
    <w:rsid w:val="00C52D36"/>
    <w:rsid w:val="00C52D71"/>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53F6"/>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E5750"/>
    <w:rsid w:val="00CF18DE"/>
    <w:rsid w:val="00CF42BD"/>
    <w:rsid w:val="00CF520A"/>
    <w:rsid w:val="00D047A1"/>
    <w:rsid w:val="00D15065"/>
    <w:rsid w:val="00D21723"/>
    <w:rsid w:val="00D22630"/>
    <w:rsid w:val="00D23F8B"/>
    <w:rsid w:val="00D24420"/>
    <w:rsid w:val="00D24FF1"/>
    <w:rsid w:val="00D26A44"/>
    <w:rsid w:val="00D2796F"/>
    <w:rsid w:val="00D30582"/>
    <w:rsid w:val="00D3154F"/>
    <w:rsid w:val="00D31BBB"/>
    <w:rsid w:val="00D339CA"/>
    <w:rsid w:val="00D34468"/>
    <w:rsid w:val="00D34E83"/>
    <w:rsid w:val="00D413F5"/>
    <w:rsid w:val="00D44485"/>
    <w:rsid w:val="00D44F98"/>
    <w:rsid w:val="00D46C60"/>
    <w:rsid w:val="00D47BD3"/>
    <w:rsid w:val="00D518A5"/>
    <w:rsid w:val="00D52CE4"/>
    <w:rsid w:val="00D53FFF"/>
    <w:rsid w:val="00D54F32"/>
    <w:rsid w:val="00D56843"/>
    <w:rsid w:val="00D62479"/>
    <w:rsid w:val="00D6393F"/>
    <w:rsid w:val="00D667F3"/>
    <w:rsid w:val="00D70711"/>
    <w:rsid w:val="00D74F2A"/>
    <w:rsid w:val="00D75820"/>
    <w:rsid w:val="00D76BF9"/>
    <w:rsid w:val="00D8552B"/>
    <w:rsid w:val="00D86310"/>
    <w:rsid w:val="00D87A13"/>
    <w:rsid w:val="00D90D4F"/>
    <w:rsid w:val="00D928C9"/>
    <w:rsid w:val="00D9504F"/>
    <w:rsid w:val="00D9773F"/>
    <w:rsid w:val="00DA0716"/>
    <w:rsid w:val="00DA1B32"/>
    <w:rsid w:val="00DA28A1"/>
    <w:rsid w:val="00DB19B9"/>
    <w:rsid w:val="00DB26EE"/>
    <w:rsid w:val="00DB30F0"/>
    <w:rsid w:val="00DB58E0"/>
    <w:rsid w:val="00DC03B9"/>
    <w:rsid w:val="00DC070F"/>
    <w:rsid w:val="00DC1BD1"/>
    <w:rsid w:val="00DC2585"/>
    <w:rsid w:val="00DC31AD"/>
    <w:rsid w:val="00DC4257"/>
    <w:rsid w:val="00DC6DAB"/>
    <w:rsid w:val="00DC7016"/>
    <w:rsid w:val="00DD3031"/>
    <w:rsid w:val="00DD7435"/>
    <w:rsid w:val="00DE070F"/>
    <w:rsid w:val="00DE0859"/>
    <w:rsid w:val="00DE0EE2"/>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126D"/>
    <w:rsid w:val="00EB413F"/>
    <w:rsid w:val="00EB47E3"/>
    <w:rsid w:val="00EB7FC0"/>
    <w:rsid w:val="00EC08A5"/>
    <w:rsid w:val="00EC464B"/>
    <w:rsid w:val="00EC620A"/>
    <w:rsid w:val="00ED4912"/>
    <w:rsid w:val="00ED6D9A"/>
    <w:rsid w:val="00EE44E4"/>
    <w:rsid w:val="00EE5FA0"/>
    <w:rsid w:val="00EE6C0F"/>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0241"/>
    <w:rsid w:val="00F31906"/>
    <w:rsid w:val="00F3283E"/>
    <w:rsid w:val="00F32D7B"/>
    <w:rsid w:val="00F32EC5"/>
    <w:rsid w:val="00F34159"/>
    <w:rsid w:val="00F3587F"/>
    <w:rsid w:val="00F3733C"/>
    <w:rsid w:val="00F442B0"/>
    <w:rsid w:val="00F454E2"/>
    <w:rsid w:val="00F520DB"/>
    <w:rsid w:val="00F542D8"/>
    <w:rsid w:val="00F5462C"/>
    <w:rsid w:val="00F56373"/>
    <w:rsid w:val="00F636F2"/>
    <w:rsid w:val="00F63996"/>
    <w:rsid w:val="00F645B1"/>
    <w:rsid w:val="00F7189F"/>
    <w:rsid w:val="00F814C1"/>
    <w:rsid w:val="00F82F09"/>
    <w:rsid w:val="00F86AFE"/>
    <w:rsid w:val="00F877BF"/>
    <w:rsid w:val="00F87AB2"/>
    <w:rsid w:val="00F945A3"/>
    <w:rsid w:val="00FA005F"/>
    <w:rsid w:val="00FA0793"/>
    <w:rsid w:val="00FA08C7"/>
    <w:rsid w:val="00FA0D0E"/>
    <w:rsid w:val="00FA11DA"/>
    <w:rsid w:val="00FA3230"/>
    <w:rsid w:val="00FA3B98"/>
    <w:rsid w:val="00FA5812"/>
    <w:rsid w:val="00FA5D7B"/>
    <w:rsid w:val="00FB03A1"/>
    <w:rsid w:val="00FB4839"/>
    <w:rsid w:val="00FB5CAF"/>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D90"/>
    <w:rsid w:val="00FE5EFC"/>
    <w:rsid w:val="00FE6381"/>
    <w:rsid w:val="00FF0D63"/>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6FC2814"/>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footnotedescription">
    <w:name w:val="footnote description"/>
    <w:next w:val="Normal"/>
    <w:link w:val="footnotedescriptionChar"/>
    <w:hidden/>
    <w:rsid w:val="0065056E"/>
    <w:pPr>
      <w:spacing w:line="243" w:lineRule="auto"/>
    </w:pPr>
    <w:rPr>
      <w:rFonts w:ascii="Arial" w:eastAsia="Arial" w:hAnsi="Arial" w:cs="Arial"/>
      <w:color w:val="000000"/>
      <w:kern w:val="2"/>
      <w:sz w:val="18"/>
      <w:szCs w:val="24"/>
      <w:lang w:val="es-CO"/>
      <w14:ligatures w14:val="standardContextual"/>
    </w:rPr>
  </w:style>
  <w:style w:type="character" w:customStyle="1" w:styleId="footnotedescriptionChar">
    <w:name w:val="footnote description Char"/>
    <w:link w:val="footnotedescription"/>
    <w:rsid w:val="0065056E"/>
    <w:rPr>
      <w:rFonts w:ascii="Arial" w:eastAsia="Arial" w:hAnsi="Arial" w:cs="Arial"/>
      <w:color w:val="000000"/>
      <w:kern w:val="2"/>
      <w:sz w:val="18"/>
      <w:szCs w:val="24"/>
      <w:lang w:val="es-CO"/>
      <w14:ligatures w14:val="standardContextual"/>
    </w:rPr>
  </w:style>
  <w:style w:type="character" w:customStyle="1" w:styleId="footnotemark">
    <w:name w:val="footnote mark"/>
    <w:hidden/>
    <w:rsid w:val="0065056E"/>
    <w:rPr>
      <w:rFonts w:ascii="Arial" w:eastAsia="Arial" w:hAnsi="Arial" w:cs="Arial"/>
      <w:color w:val="000000"/>
      <w:sz w:val="17"/>
      <w:vertAlign w:val="superscript"/>
    </w:rPr>
  </w:style>
  <w:style w:type="paragraph" w:styleId="NormalWeb">
    <w:name w:val="Normal (Web)"/>
    <w:basedOn w:val="Normal"/>
    <w:uiPriority w:val="99"/>
    <w:semiHidden/>
    <w:unhideWhenUsed/>
    <w:rsid w:val="00F636F2"/>
    <w:pPr>
      <w:spacing w:before="100" w:beforeAutospacing="1" w:after="100" w:afterAutospacing="1"/>
    </w:pPr>
    <w:rPr>
      <w:rFonts w:ascii="Times New Roman" w:hAnsi="Times New Roman"/>
      <w:color w:val="auto"/>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464102">
      <w:bodyDiv w:val="1"/>
      <w:marLeft w:val="0"/>
      <w:marRight w:val="0"/>
      <w:marTop w:val="0"/>
      <w:marBottom w:val="0"/>
      <w:divBdr>
        <w:top w:val="none" w:sz="0" w:space="0" w:color="auto"/>
        <w:left w:val="none" w:sz="0" w:space="0" w:color="auto"/>
        <w:bottom w:val="none" w:sz="0" w:space="0" w:color="auto"/>
        <w:right w:val="none" w:sz="0" w:space="0" w:color="auto"/>
      </w:divBdr>
    </w:div>
    <w:div w:id="688069026">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256016648">
      <w:bodyDiv w:val="1"/>
      <w:marLeft w:val="0"/>
      <w:marRight w:val="0"/>
      <w:marTop w:val="0"/>
      <w:marBottom w:val="0"/>
      <w:divBdr>
        <w:top w:val="none" w:sz="0" w:space="0" w:color="auto"/>
        <w:left w:val="none" w:sz="0" w:space="0" w:color="auto"/>
        <w:bottom w:val="none" w:sz="0" w:space="0" w:color="auto"/>
        <w:right w:val="none" w:sz="0" w:space="0" w:color="auto"/>
      </w:divBdr>
    </w:div>
    <w:div w:id="1662655324">
      <w:bodyDiv w:val="1"/>
      <w:marLeft w:val="0"/>
      <w:marRight w:val="0"/>
      <w:marTop w:val="0"/>
      <w:marBottom w:val="0"/>
      <w:divBdr>
        <w:top w:val="none" w:sz="0" w:space="0" w:color="auto"/>
        <w:left w:val="none" w:sz="0" w:space="0" w:color="auto"/>
        <w:bottom w:val="none" w:sz="0" w:space="0" w:color="auto"/>
        <w:right w:val="none" w:sz="0" w:space="0" w:color="auto"/>
      </w:divBdr>
    </w:div>
    <w:div w:id="211813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0.80.50.193:8080/normas/Norma1.jsp?i=126904" TargetMode="External"/><Relationship Id="rId4" Type="http://schemas.openxmlformats.org/officeDocument/2006/relationships/settings" Target="settings.xml"/><Relationship Id="rId9" Type="http://schemas.openxmlformats.org/officeDocument/2006/relationships/hyperlink" Target="https://www.alcaldiabogota.gov.co/sisjur/normas/Norma1.jsp?i=4321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ADD22-DFC9-4E8B-A170-7B5B1660F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4574</Words>
  <Characters>25939</Characters>
  <Application>Microsoft Office Word</Application>
  <DocSecurity>0</DocSecurity>
  <Lines>216</Lines>
  <Paragraphs>60</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30453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2025-08-25T21:55:00Z</cp:lastPrinted>
  <dcterms:created xsi:type="dcterms:W3CDTF">2025-08-25T22:39:00Z</dcterms:created>
  <dcterms:modified xsi:type="dcterms:W3CDTF">2025-08-25T22:39:00Z</dcterms:modified>
</cp:coreProperties>
</file>